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AA4BCD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9E5C62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>MONITORING</w:t>
      </w:r>
    </w:p>
    <w:p w:rsidR="00BB5E0B" w:rsidRPr="009E5C62" w:rsidRDefault="00BB5E0B" w:rsidP="00BB5E0B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 </w:t>
      </w:r>
      <w:r w:rsidR="00EC32C3">
        <w:rPr>
          <w:rFonts w:ascii="Trebuchet MS" w:hAnsi="Trebuchet MS" w:cs="Tahoma"/>
          <w:b/>
          <w:emboss/>
          <w:sz w:val="72"/>
          <w:szCs w:val="72"/>
        </w:rPr>
        <w:t>Monitorovací zpráva za rok 2010</w:t>
      </w:r>
    </w:p>
    <w:p w:rsidR="00D51666" w:rsidRPr="0047370C" w:rsidRDefault="002F0964" w:rsidP="009E5C62">
      <w:pPr>
        <w:spacing w:before="240"/>
        <w:jc w:val="center"/>
        <w:rPr>
          <w:rFonts w:ascii="Trebuchet MS" w:hAnsi="Trebuchet MS" w:cs="Tahoma"/>
          <w:b/>
          <w:i/>
          <w:emboss/>
          <w:sz w:val="56"/>
          <w:szCs w:val="56"/>
        </w:rPr>
      </w:pPr>
      <w:r w:rsidRPr="0047370C">
        <w:rPr>
          <w:rFonts w:ascii="Trebuchet MS" w:hAnsi="Trebuchet MS" w:cs="Tahoma"/>
          <w:b/>
          <w:i/>
          <w:emboss/>
          <w:sz w:val="56"/>
          <w:szCs w:val="56"/>
        </w:rPr>
        <w:t>Příloha č.2</w:t>
      </w:r>
    </w:p>
    <w:p w:rsidR="00E93C91" w:rsidRDefault="00E93C91" w:rsidP="00E93C91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Dotační a grantové programy</w:t>
      </w:r>
      <w:r w:rsidR="00EC32C3">
        <w:rPr>
          <w:rFonts w:ascii="Arial" w:hAnsi="Arial" w:cs="Arial"/>
          <w:b/>
          <w:sz w:val="52"/>
          <w:szCs w:val="52"/>
        </w:rPr>
        <w:t xml:space="preserve"> KHK</w:t>
      </w:r>
      <w:r w:rsidR="002F0964" w:rsidRPr="0047370C">
        <w:rPr>
          <w:rFonts w:ascii="Arial" w:hAnsi="Arial" w:cs="Arial"/>
          <w:b/>
          <w:sz w:val="52"/>
          <w:szCs w:val="52"/>
        </w:rPr>
        <w:t xml:space="preserve"> </w:t>
      </w:r>
    </w:p>
    <w:p w:rsidR="00EC32C3" w:rsidRDefault="00EC32C3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AA4BCD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147320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F01F57" w:rsidRPr="0047370C" w:rsidRDefault="00BB5E0B" w:rsidP="0047370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EC32C3">
        <w:rPr>
          <w:rFonts w:ascii="Arial" w:hAnsi="Arial" w:cs="Arial"/>
          <w:b/>
        </w:rPr>
        <w:t xml:space="preserve"> 2011</w:t>
      </w:r>
    </w:p>
    <w:sectPr w:rsidR="00F01F57" w:rsidRPr="0047370C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2F0964"/>
    <w:rsid w:val="003B78A8"/>
    <w:rsid w:val="0047370C"/>
    <w:rsid w:val="005379EC"/>
    <w:rsid w:val="00666975"/>
    <w:rsid w:val="006D6C13"/>
    <w:rsid w:val="008017C4"/>
    <w:rsid w:val="009E5C62"/>
    <w:rsid w:val="00A16A13"/>
    <w:rsid w:val="00AA4BCD"/>
    <w:rsid w:val="00BB5E0B"/>
    <w:rsid w:val="00BD0CCF"/>
    <w:rsid w:val="00C22346"/>
    <w:rsid w:val="00CE573E"/>
    <w:rsid w:val="00CF54EC"/>
    <w:rsid w:val="00D51666"/>
    <w:rsid w:val="00DC066B"/>
    <w:rsid w:val="00E55BEB"/>
    <w:rsid w:val="00E93C91"/>
    <w:rsid w:val="00EC32C3"/>
    <w:rsid w:val="00EE45C6"/>
    <w:rsid w:val="00F0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5CharChar0">
    <w:name w:val="Char Char5 Char Char"/>
    <w:basedOn w:val="Normln"/>
    <w:rsid w:val="009E5C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4</cp:revision>
  <dcterms:created xsi:type="dcterms:W3CDTF">2010-06-09T12:06:00Z</dcterms:created>
  <dcterms:modified xsi:type="dcterms:W3CDTF">2011-05-19T13:08:00Z</dcterms:modified>
</cp:coreProperties>
</file>