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C8534" w14:textId="2E85BD5A" w:rsidR="006652E3" w:rsidRPr="00FD776F" w:rsidRDefault="007C3A31" w:rsidP="00F70486">
      <w:pPr>
        <w:tabs>
          <w:tab w:val="left" w:pos="4301"/>
        </w:tabs>
        <w:jc w:val="right"/>
        <w:rPr>
          <w:rFonts w:ascii="Arial" w:hAnsi="Arial" w:cs="Arial"/>
          <w:sz w:val="22"/>
          <w:szCs w:val="22"/>
        </w:rPr>
      </w:pPr>
      <w:r>
        <w:rPr>
          <w:noProof/>
        </w:rPr>
        <w:drawing>
          <wp:anchor distT="0" distB="0" distL="114300" distR="114300" simplePos="0" relativeHeight="251659264" behindDoc="0" locked="0" layoutInCell="1" allowOverlap="1" wp14:anchorId="11B8EC12" wp14:editId="7E452C47">
            <wp:simplePos x="0" y="0"/>
            <wp:positionH relativeFrom="margin">
              <wp:posOffset>5080</wp:posOffset>
            </wp:positionH>
            <wp:positionV relativeFrom="margin">
              <wp:posOffset>-9525</wp:posOffset>
            </wp:positionV>
            <wp:extent cx="548640" cy="592455"/>
            <wp:effectExtent l="0" t="0" r="3810" b="0"/>
            <wp:wrapNone/>
            <wp:docPr id="1" name="obrázek 30" descr="statni_zn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descr="statni_zna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 cy="592455"/>
                    </a:xfrm>
                    <a:prstGeom prst="rect">
                      <a:avLst/>
                    </a:prstGeom>
                    <a:noFill/>
                    <a:ln>
                      <a:noFill/>
                    </a:ln>
                  </pic:spPr>
                </pic:pic>
              </a:graphicData>
            </a:graphic>
            <wp14:sizeRelH relativeFrom="page">
              <wp14:pctWidth>0</wp14:pctWidth>
            </wp14:sizeRelH>
            <wp14:sizeRelV relativeFrom="page">
              <wp14:pctHeight>0</wp14:pctHeight>
            </wp14:sizeRelV>
          </wp:anchor>
        </w:drawing>
      </w:r>
      <w:r w:rsidR="006652E3" w:rsidRPr="00FD776F">
        <w:rPr>
          <w:rFonts w:ascii="Arial" w:hAnsi="Arial" w:cs="Arial"/>
          <w:sz w:val="22"/>
          <w:szCs w:val="22"/>
        </w:rPr>
        <w:tab/>
      </w:r>
      <w:r w:rsidR="003D76E8">
        <w:rPr>
          <w:noProof/>
        </w:rPr>
        <w:drawing>
          <wp:inline distT="0" distB="0" distL="0" distR="0" wp14:anchorId="5BBDF558" wp14:editId="217A0E08">
            <wp:extent cx="1714286" cy="523810"/>
            <wp:effectExtent l="0" t="0" r="63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14286" cy="523810"/>
                    </a:xfrm>
                    <a:prstGeom prst="rect">
                      <a:avLst/>
                    </a:prstGeom>
                  </pic:spPr>
                </pic:pic>
              </a:graphicData>
            </a:graphic>
          </wp:inline>
        </w:drawing>
      </w:r>
    </w:p>
    <w:p w14:paraId="36AEFF2C" w14:textId="77777777" w:rsidR="006652E3" w:rsidRPr="00FD776F" w:rsidRDefault="006652E3" w:rsidP="006652E3">
      <w:pPr>
        <w:tabs>
          <w:tab w:val="left" w:pos="4301"/>
        </w:tabs>
        <w:rPr>
          <w:rFonts w:ascii="Arial" w:hAnsi="Arial" w:cs="Arial"/>
          <w:b/>
          <w:color w:val="333399"/>
        </w:rPr>
      </w:pPr>
      <w:r w:rsidRPr="00FD776F">
        <w:rPr>
          <w:rFonts w:ascii="Arial" w:hAnsi="Arial" w:cs="Arial"/>
          <w:sz w:val="22"/>
          <w:szCs w:val="22"/>
        </w:rPr>
        <w:tab/>
      </w:r>
      <w:r w:rsidRPr="00FD776F">
        <w:rPr>
          <w:rFonts w:ascii="Arial" w:hAnsi="Arial" w:cs="Arial"/>
          <w:b/>
          <w:color w:val="333399"/>
        </w:rPr>
        <w:t>Krajský úřad Královéhradeckého kraje</w:t>
      </w:r>
    </w:p>
    <w:p w14:paraId="7280084F" w14:textId="77777777" w:rsidR="006652E3" w:rsidRPr="00FD776F" w:rsidRDefault="006652E3" w:rsidP="006652E3">
      <w:pPr>
        <w:tabs>
          <w:tab w:val="left" w:pos="4301"/>
        </w:tabs>
        <w:rPr>
          <w:rFonts w:ascii="Arial" w:hAnsi="Arial" w:cs="Arial"/>
          <w:color w:val="333399"/>
          <w:sz w:val="20"/>
          <w:szCs w:val="20"/>
        </w:rPr>
      </w:pPr>
    </w:p>
    <w:p w14:paraId="34CBA9EC" w14:textId="77777777" w:rsidR="006652E3" w:rsidRPr="00FD776F" w:rsidRDefault="006652E3" w:rsidP="006652E3">
      <w:pPr>
        <w:tabs>
          <w:tab w:val="left" w:pos="4301"/>
        </w:tabs>
        <w:rPr>
          <w:rFonts w:ascii="Arial" w:hAnsi="Arial" w:cs="Arial"/>
          <w:sz w:val="22"/>
          <w:szCs w:val="22"/>
        </w:rPr>
      </w:pPr>
    </w:p>
    <w:p w14:paraId="044299E1" w14:textId="77777777" w:rsidR="006652E3" w:rsidRPr="004959DA" w:rsidRDefault="006652E3" w:rsidP="004D7B7F">
      <w:pPr>
        <w:tabs>
          <w:tab w:val="left" w:pos="4301"/>
        </w:tabs>
        <w:jc w:val="right"/>
        <w:rPr>
          <w:rFonts w:ascii="Arial" w:hAnsi="Arial" w:cs="Arial"/>
          <w:sz w:val="22"/>
          <w:szCs w:val="22"/>
        </w:rPr>
      </w:pPr>
    </w:p>
    <w:p w14:paraId="0A1609BC" w14:textId="77777777" w:rsidR="006652E3" w:rsidRPr="004959DA" w:rsidRDefault="006652E3" w:rsidP="004E5065">
      <w:pPr>
        <w:tabs>
          <w:tab w:val="left" w:pos="4301"/>
        </w:tabs>
        <w:jc w:val="right"/>
        <w:rPr>
          <w:rFonts w:ascii="Arial" w:hAnsi="Arial" w:cs="Arial"/>
          <w:sz w:val="22"/>
          <w:szCs w:val="22"/>
        </w:rPr>
      </w:pPr>
    </w:p>
    <w:p w14:paraId="0A801F3B" w14:textId="77777777" w:rsidR="006652E3" w:rsidRPr="004959DA" w:rsidRDefault="006652E3" w:rsidP="006652E3">
      <w:pPr>
        <w:tabs>
          <w:tab w:val="left" w:pos="4301"/>
        </w:tabs>
        <w:rPr>
          <w:rFonts w:ascii="Arial" w:hAnsi="Arial" w:cs="Arial"/>
          <w:sz w:val="22"/>
          <w:szCs w:val="22"/>
        </w:rPr>
        <w:sectPr w:rsidR="006652E3" w:rsidRPr="004959DA" w:rsidSect="006652E3">
          <w:footerReference w:type="default" r:id="rId10"/>
          <w:type w:val="continuous"/>
          <w:pgSz w:w="11906" w:h="16838"/>
          <w:pgMar w:top="1418" w:right="1418" w:bottom="1418" w:left="1418" w:header="709" w:footer="637" w:gutter="0"/>
          <w:cols w:space="708"/>
          <w:docGrid w:linePitch="360"/>
        </w:sectPr>
      </w:pPr>
    </w:p>
    <w:p w14:paraId="703ADB2B" w14:textId="77777777" w:rsidR="006652E3" w:rsidRPr="00FD776F" w:rsidRDefault="001E3615" w:rsidP="00700541">
      <w:pPr>
        <w:tabs>
          <w:tab w:val="left" w:pos="6521"/>
        </w:tabs>
        <w:rPr>
          <w:rFonts w:ascii="Arial" w:hAnsi="Arial" w:cs="Arial"/>
          <w:color w:val="333399"/>
          <w:sz w:val="20"/>
          <w:szCs w:val="20"/>
        </w:rPr>
      </w:pPr>
      <w:r>
        <w:rPr>
          <w:rFonts w:ascii="Arial" w:hAnsi="Arial" w:cs="Arial"/>
          <w:color w:val="333399"/>
          <w:sz w:val="20"/>
          <w:szCs w:val="20"/>
        </w:rPr>
        <w:t>VÁŠ DOPIS ZN.:</w:t>
      </w:r>
      <w:r>
        <w:rPr>
          <w:rFonts w:ascii="Arial" w:hAnsi="Arial" w:cs="Arial"/>
          <w:color w:val="333399"/>
          <w:sz w:val="20"/>
          <w:szCs w:val="20"/>
        </w:rPr>
        <w:tab/>
      </w:r>
    </w:p>
    <w:p w14:paraId="1CF6FE6E" w14:textId="77777777" w:rsidR="006652E3" w:rsidRPr="00FD776F" w:rsidRDefault="006652E3" w:rsidP="00700541">
      <w:pPr>
        <w:tabs>
          <w:tab w:val="left" w:pos="6521"/>
        </w:tabs>
        <w:rPr>
          <w:rFonts w:ascii="Arial" w:hAnsi="Arial" w:cs="Arial"/>
          <w:color w:val="333399"/>
          <w:sz w:val="20"/>
          <w:szCs w:val="20"/>
        </w:rPr>
      </w:pPr>
      <w:r w:rsidRPr="00FD776F">
        <w:rPr>
          <w:rFonts w:ascii="Arial" w:hAnsi="Arial" w:cs="Arial"/>
          <w:color w:val="333399"/>
          <w:sz w:val="20"/>
          <w:szCs w:val="20"/>
        </w:rPr>
        <w:t>ZE DNE:</w:t>
      </w:r>
      <w:r w:rsidRPr="00FD776F">
        <w:rPr>
          <w:rFonts w:ascii="Arial" w:hAnsi="Arial" w:cs="Arial"/>
          <w:color w:val="333399"/>
          <w:sz w:val="20"/>
          <w:szCs w:val="20"/>
        </w:rPr>
        <w:tab/>
      </w:r>
    </w:p>
    <w:p w14:paraId="4A8B748A" w14:textId="5F9FC154" w:rsidR="0019486B" w:rsidRDefault="006652E3" w:rsidP="00700541">
      <w:pPr>
        <w:tabs>
          <w:tab w:val="left" w:pos="6521"/>
        </w:tabs>
        <w:rPr>
          <w:rFonts w:ascii="Arial" w:hAnsi="Arial" w:cs="Arial"/>
          <w:color w:val="333399"/>
          <w:sz w:val="20"/>
          <w:szCs w:val="20"/>
          <w:highlight w:val="lightGray"/>
        </w:rPr>
      </w:pPr>
      <w:r w:rsidRPr="00FD776F">
        <w:rPr>
          <w:rFonts w:ascii="Arial" w:hAnsi="Arial" w:cs="Arial"/>
          <w:color w:val="333399"/>
          <w:sz w:val="20"/>
          <w:szCs w:val="20"/>
        </w:rPr>
        <w:t>NAŠE ZNAČKA (č. j.):</w:t>
      </w:r>
      <w:r w:rsidR="00514D8C" w:rsidRPr="00514D8C">
        <w:t xml:space="preserve"> </w:t>
      </w:r>
      <w:r w:rsidR="00F70486" w:rsidRPr="003D76E8">
        <w:rPr>
          <w:rFonts w:asciiTheme="minorHAnsi" w:hAnsiTheme="minorHAnsi" w:cs="Arial"/>
          <w:sz w:val="22"/>
          <w:szCs w:val="22"/>
        </w:rPr>
        <w:t>KUKHK–</w:t>
      </w:r>
      <w:r w:rsidR="003D76E8" w:rsidRPr="003D76E8">
        <w:rPr>
          <w:rFonts w:asciiTheme="minorHAnsi" w:hAnsiTheme="minorHAnsi" w:cs="Arial"/>
          <w:sz w:val="22"/>
          <w:szCs w:val="22"/>
        </w:rPr>
        <w:t>23101</w:t>
      </w:r>
      <w:r w:rsidR="00F70486" w:rsidRPr="003D76E8">
        <w:rPr>
          <w:rFonts w:asciiTheme="minorHAnsi" w:hAnsiTheme="minorHAnsi" w:cs="Arial"/>
          <w:sz w:val="22"/>
          <w:szCs w:val="22"/>
        </w:rPr>
        <w:t>/DS/20</w:t>
      </w:r>
      <w:r w:rsidR="00AC3140" w:rsidRPr="003D76E8">
        <w:rPr>
          <w:rFonts w:asciiTheme="minorHAnsi" w:hAnsiTheme="minorHAnsi" w:cs="Arial"/>
          <w:sz w:val="22"/>
          <w:szCs w:val="22"/>
        </w:rPr>
        <w:t>2</w:t>
      </w:r>
      <w:r w:rsidR="00245E8E" w:rsidRPr="003D76E8">
        <w:rPr>
          <w:rFonts w:asciiTheme="minorHAnsi" w:hAnsiTheme="minorHAnsi" w:cs="Arial"/>
          <w:sz w:val="22"/>
          <w:szCs w:val="22"/>
        </w:rPr>
        <w:t>2</w:t>
      </w:r>
      <w:r w:rsidR="00F70486" w:rsidRPr="003D76E8">
        <w:rPr>
          <w:rFonts w:asciiTheme="minorHAnsi" w:hAnsiTheme="minorHAnsi" w:cs="Arial"/>
          <w:sz w:val="22"/>
          <w:szCs w:val="22"/>
        </w:rPr>
        <w:t>-</w:t>
      </w:r>
      <w:r w:rsidR="003D76E8" w:rsidRPr="003D76E8">
        <w:rPr>
          <w:rFonts w:asciiTheme="minorHAnsi" w:hAnsiTheme="minorHAnsi" w:cs="Arial"/>
          <w:sz w:val="22"/>
          <w:szCs w:val="22"/>
        </w:rPr>
        <w:t>5</w:t>
      </w:r>
      <w:r w:rsidR="00F70486" w:rsidRPr="003D76E8">
        <w:rPr>
          <w:rFonts w:asciiTheme="minorHAnsi" w:hAnsiTheme="minorHAnsi" w:cs="Arial"/>
          <w:sz w:val="22"/>
          <w:szCs w:val="22"/>
        </w:rPr>
        <w:t xml:space="preserve"> </w:t>
      </w:r>
      <w:r w:rsidR="00AC3140" w:rsidRPr="003D76E8">
        <w:rPr>
          <w:rFonts w:asciiTheme="minorHAnsi" w:hAnsiTheme="minorHAnsi" w:cs="Arial"/>
          <w:sz w:val="22"/>
          <w:szCs w:val="22"/>
        </w:rPr>
        <w:t>(</w:t>
      </w:r>
      <w:r w:rsidR="004705CD" w:rsidRPr="003D76E8">
        <w:rPr>
          <w:rFonts w:asciiTheme="minorHAnsi" w:hAnsiTheme="minorHAnsi" w:cs="Arial"/>
          <w:sz w:val="22"/>
          <w:szCs w:val="22"/>
        </w:rPr>
        <w:t>Ma</w:t>
      </w:r>
      <w:r w:rsidR="00AC3140" w:rsidRPr="003D76E8">
        <w:rPr>
          <w:rFonts w:asciiTheme="minorHAnsi" w:hAnsiTheme="minorHAnsi" w:cs="Arial"/>
          <w:sz w:val="22"/>
          <w:szCs w:val="22"/>
        </w:rPr>
        <w:t>)</w:t>
      </w:r>
      <w:r w:rsidR="00700541">
        <w:rPr>
          <w:rFonts w:ascii="Arial" w:hAnsi="Arial" w:cs="Arial"/>
          <w:color w:val="333399"/>
          <w:sz w:val="20"/>
          <w:szCs w:val="20"/>
        </w:rPr>
        <w:tab/>
      </w:r>
      <w:r w:rsidR="00700541" w:rsidRPr="00C338BB">
        <w:rPr>
          <w:rFonts w:ascii="Arial" w:hAnsi="Arial" w:cs="Arial"/>
          <w:sz w:val="20"/>
          <w:szCs w:val="20"/>
          <w:highlight w:val="lightGray"/>
        </w:rPr>
        <w:t xml:space="preserve"> </w:t>
      </w:r>
    </w:p>
    <w:p w14:paraId="63029CE9" w14:textId="77777777" w:rsidR="006652E3" w:rsidRPr="00FD776F" w:rsidRDefault="006652E3" w:rsidP="00700541">
      <w:pPr>
        <w:tabs>
          <w:tab w:val="left" w:pos="6521"/>
        </w:tabs>
        <w:rPr>
          <w:rFonts w:ascii="Arial" w:hAnsi="Arial" w:cs="Arial"/>
          <w:color w:val="333399"/>
          <w:sz w:val="20"/>
          <w:szCs w:val="20"/>
        </w:rPr>
      </w:pPr>
      <w:r w:rsidRPr="00FD776F">
        <w:rPr>
          <w:rFonts w:ascii="Arial" w:hAnsi="Arial" w:cs="Arial"/>
          <w:color w:val="333399"/>
          <w:sz w:val="20"/>
          <w:szCs w:val="20"/>
        </w:rPr>
        <w:tab/>
      </w:r>
    </w:p>
    <w:p w14:paraId="764A7B1F" w14:textId="77777777" w:rsidR="006652E3" w:rsidRPr="004D7B7F" w:rsidRDefault="006652E3" w:rsidP="00700541">
      <w:pPr>
        <w:tabs>
          <w:tab w:val="left" w:pos="6521"/>
        </w:tabs>
        <w:rPr>
          <w:rFonts w:ascii="Arial" w:hAnsi="Arial" w:cs="Arial"/>
          <w:sz w:val="20"/>
          <w:szCs w:val="20"/>
        </w:rPr>
      </w:pPr>
      <w:r w:rsidRPr="00FD776F">
        <w:rPr>
          <w:rFonts w:ascii="Arial" w:hAnsi="Arial" w:cs="Arial"/>
          <w:color w:val="333399"/>
          <w:sz w:val="20"/>
          <w:szCs w:val="20"/>
        </w:rPr>
        <w:t>VYŘIZUJE:</w:t>
      </w:r>
      <w:r w:rsidR="004D7B7F">
        <w:rPr>
          <w:rFonts w:ascii="Arial" w:hAnsi="Arial" w:cs="Arial"/>
          <w:color w:val="333399"/>
          <w:sz w:val="20"/>
          <w:szCs w:val="20"/>
        </w:rPr>
        <w:t xml:space="preserve"> </w:t>
      </w:r>
      <w:r w:rsidR="004D7B7F" w:rsidRPr="004D7B7F">
        <w:rPr>
          <w:rFonts w:ascii="Arial" w:hAnsi="Arial" w:cs="Arial"/>
          <w:sz w:val="20"/>
          <w:szCs w:val="20"/>
        </w:rPr>
        <w:t>Mgr. Bc. David Mazánek</w:t>
      </w:r>
    </w:p>
    <w:p w14:paraId="2262445B" w14:textId="77777777" w:rsidR="006652E3" w:rsidRPr="00FD776F" w:rsidRDefault="006652E3" w:rsidP="00700541">
      <w:pPr>
        <w:tabs>
          <w:tab w:val="left" w:pos="6521"/>
        </w:tabs>
        <w:rPr>
          <w:rFonts w:ascii="Arial" w:hAnsi="Arial" w:cs="Arial"/>
          <w:color w:val="333399"/>
          <w:sz w:val="20"/>
          <w:szCs w:val="20"/>
        </w:rPr>
      </w:pPr>
      <w:r w:rsidRPr="00FD776F">
        <w:rPr>
          <w:rFonts w:ascii="Arial" w:hAnsi="Arial" w:cs="Arial"/>
          <w:color w:val="333399"/>
          <w:sz w:val="20"/>
          <w:szCs w:val="20"/>
        </w:rPr>
        <w:t xml:space="preserve">ODBOR </w:t>
      </w:r>
      <w:r w:rsidRPr="00FD776F">
        <w:rPr>
          <w:rFonts w:ascii="Arial" w:hAnsi="Arial" w:cs="Arial"/>
          <w:color w:val="FF0000"/>
          <w:sz w:val="20"/>
          <w:szCs w:val="20"/>
        </w:rPr>
        <w:t xml:space="preserve">| </w:t>
      </w:r>
      <w:r w:rsidR="00700541">
        <w:rPr>
          <w:rFonts w:ascii="Arial" w:hAnsi="Arial" w:cs="Arial"/>
          <w:color w:val="333399"/>
          <w:sz w:val="20"/>
          <w:szCs w:val="20"/>
        </w:rPr>
        <w:t>ODDĚLENÍ:</w:t>
      </w:r>
      <w:r w:rsidR="004D7B7F">
        <w:rPr>
          <w:rFonts w:ascii="Arial" w:hAnsi="Arial" w:cs="Arial"/>
          <w:color w:val="333399"/>
          <w:sz w:val="20"/>
          <w:szCs w:val="20"/>
        </w:rPr>
        <w:t xml:space="preserve"> </w:t>
      </w:r>
      <w:r w:rsidR="004D7B7F" w:rsidRPr="004D7B7F">
        <w:rPr>
          <w:rFonts w:ascii="Arial" w:hAnsi="Arial" w:cs="Arial"/>
          <w:sz w:val="20"/>
          <w:szCs w:val="20"/>
        </w:rPr>
        <w:t xml:space="preserve">odbor dopravy a </w:t>
      </w:r>
      <w:proofErr w:type="spellStart"/>
      <w:r w:rsidR="004D7B7F" w:rsidRPr="004D7B7F">
        <w:rPr>
          <w:rFonts w:ascii="Arial" w:hAnsi="Arial" w:cs="Arial"/>
          <w:sz w:val="20"/>
          <w:szCs w:val="20"/>
        </w:rPr>
        <w:t>s.h</w:t>
      </w:r>
      <w:proofErr w:type="spellEnd"/>
      <w:r w:rsidR="004D7B7F" w:rsidRPr="004D7B7F">
        <w:rPr>
          <w:rFonts w:ascii="Arial" w:hAnsi="Arial" w:cs="Arial"/>
          <w:sz w:val="20"/>
          <w:szCs w:val="20"/>
        </w:rPr>
        <w:t>.</w:t>
      </w:r>
      <w:r w:rsidR="001E3615">
        <w:rPr>
          <w:rFonts w:ascii="Arial" w:hAnsi="Arial" w:cs="Arial"/>
          <w:color w:val="333399"/>
          <w:sz w:val="20"/>
          <w:szCs w:val="20"/>
        </w:rPr>
        <w:tab/>
      </w:r>
    </w:p>
    <w:p w14:paraId="2EE526B5" w14:textId="77777777" w:rsidR="00B71850" w:rsidRPr="004D7B7F" w:rsidRDefault="006652E3" w:rsidP="00700541">
      <w:pPr>
        <w:tabs>
          <w:tab w:val="left" w:pos="6379"/>
        </w:tabs>
        <w:rPr>
          <w:rFonts w:ascii="Arial" w:hAnsi="Arial" w:cs="Arial"/>
          <w:sz w:val="20"/>
          <w:szCs w:val="20"/>
        </w:rPr>
      </w:pPr>
      <w:r w:rsidRPr="00FD776F">
        <w:rPr>
          <w:rFonts w:ascii="Arial" w:hAnsi="Arial" w:cs="Arial"/>
          <w:color w:val="333399"/>
          <w:sz w:val="20"/>
          <w:szCs w:val="20"/>
        </w:rPr>
        <w:t xml:space="preserve">LINKA </w:t>
      </w:r>
      <w:r w:rsidRPr="00FD776F">
        <w:rPr>
          <w:rFonts w:ascii="Arial" w:hAnsi="Arial" w:cs="Arial"/>
          <w:color w:val="FF0000"/>
          <w:sz w:val="20"/>
          <w:szCs w:val="20"/>
        </w:rPr>
        <w:t>|</w:t>
      </w:r>
      <w:r w:rsidRPr="00FD776F">
        <w:rPr>
          <w:rFonts w:ascii="Arial" w:hAnsi="Arial" w:cs="Arial"/>
          <w:color w:val="333399"/>
          <w:sz w:val="20"/>
          <w:szCs w:val="20"/>
        </w:rPr>
        <w:t xml:space="preserve"> MOBIL</w:t>
      </w:r>
      <w:r w:rsidR="00B71850">
        <w:rPr>
          <w:rFonts w:ascii="Arial" w:hAnsi="Arial" w:cs="Arial"/>
          <w:color w:val="333399"/>
          <w:sz w:val="20"/>
          <w:szCs w:val="20"/>
        </w:rPr>
        <w:t>:</w:t>
      </w:r>
      <w:r w:rsidRPr="00FD776F">
        <w:rPr>
          <w:rFonts w:ascii="Arial" w:hAnsi="Arial" w:cs="Arial"/>
          <w:color w:val="333399"/>
          <w:sz w:val="20"/>
          <w:szCs w:val="20"/>
        </w:rPr>
        <w:t xml:space="preserve"> </w:t>
      </w:r>
      <w:r w:rsidR="004D7B7F" w:rsidRPr="004D7B7F">
        <w:rPr>
          <w:rFonts w:ascii="Arial" w:hAnsi="Arial" w:cs="Arial"/>
          <w:sz w:val="20"/>
          <w:szCs w:val="20"/>
        </w:rPr>
        <w:t>635</w:t>
      </w:r>
    </w:p>
    <w:p w14:paraId="280ACAD1" w14:textId="77777777" w:rsidR="006652E3" w:rsidRPr="00FD776F" w:rsidRDefault="006652E3" w:rsidP="00700541">
      <w:pPr>
        <w:tabs>
          <w:tab w:val="left" w:pos="6379"/>
        </w:tabs>
        <w:rPr>
          <w:rFonts w:ascii="Arial" w:hAnsi="Arial" w:cs="Arial"/>
          <w:color w:val="333399"/>
          <w:sz w:val="20"/>
          <w:szCs w:val="20"/>
        </w:rPr>
      </w:pPr>
      <w:r w:rsidRPr="00FD776F">
        <w:rPr>
          <w:rFonts w:ascii="Arial" w:hAnsi="Arial" w:cs="Arial"/>
          <w:color w:val="333399"/>
          <w:sz w:val="20"/>
          <w:szCs w:val="20"/>
        </w:rPr>
        <w:t>E-MAIL:</w:t>
      </w:r>
      <w:r w:rsidR="00B71850">
        <w:rPr>
          <w:rFonts w:ascii="Arial" w:hAnsi="Arial" w:cs="Arial"/>
          <w:color w:val="333399"/>
          <w:sz w:val="20"/>
          <w:szCs w:val="20"/>
        </w:rPr>
        <w:t xml:space="preserve"> </w:t>
      </w:r>
      <w:r w:rsidR="004D7B7F" w:rsidRPr="004D7B7F">
        <w:rPr>
          <w:rFonts w:ascii="Arial" w:hAnsi="Arial" w:cs="Arial"/>
          <w:sz w:val="20"/>
          <w:szCs w:val="20"/>
        </w:rPr>
        <w:t>dmazanek@kr-kralovehradecky.cz</w:t>
      </w:r>
    </w:p>
    <w:p w14:paraId="41137E54" w14:textId="77777777" w:rsidR="006652E3" w:rsidRPr="00FD776F" w:rsidRDefault="006652E3" w:rsidP="00700541">
      <w:pPr>
        <w:tabs>
          <w:tab w:val="left" w:pos="6379"/>
        </w:tabs>
        <w:rPr>
          <w:rFonts w:ascii="Arial" w:hAnsi="Arial" w:cs="Arial"/>
          <w:color w:val="333399"/>
          <w:sz w:val="20"/>
          <w:szCs w:val="20"/>
        </w:rPr>
      </w:pPr>
    </w:p>
    <w:p w14:paraId="23E24485" w14:textId="6DE45B6D" w:rsidR="006652E3" w:rsidRPr="005B3FB4" w:rsidRDefault="006652E3" w:rsidP="008E6179">
      <w:pPr>
        <w:rPr>
          <w:rFonts w:ascii="Arial" w:hAnsi="Arial" w:cs="Arial"/>
          <w:sz w:val="20"/>
          <w:szCs w:val="20"/>
        </w:rPr>
      </w:pPr>
      <w:r w:rsidRPr="004E5065">
        <w:rPr>
          <w:rFonts w:ascii="Arial" w:hAnsi="Arial" w:cs="Arial"/>
          <w:color w:val="333399"/>
          <w:sz w:val="20"/>
          <w:szCs w:val="20"/>
        </w:rPr>
        <w:t>DATUM</w:t>
      </w:r>
      <w:r w:rsidRPr="00A064F5">
        <w:rPr>
          <w:rFonts w:ascii="Arial" w:hAnsi="Arial" w:cs="Arial"/>
          <w:color w:val="333399"/>
          <w:sz w:val="20"/>
          <w:szCs w:val="20"/>
        </w:rPr>
        <w:t>:</w:t>
      </w:r>
      <w:r w:rsidR="00B71850" w:rsidRPr="00A064F5">
        <w:rPr>
          <w:rFonts w:ascii="Arial" w:hAnsi="Arial" w:cs="Arial"/>
          <w:color w:val="333399"/>
          <w:sz w:val="20"/>
          <w:szCs w:val="20"/>
        </w:rPr>
        <w:t xml:space="preserve"> </w:t>
      </w:r>
      <w:r w:rsidR="008D3084" w:rsidRPr="008D3084">
        <w:rPr>
          <w:rFonts w:ascii="Arial" w:hAnsi="Arial" w:cs="Arial"/>
          <w:sz w:val="20"/>
          <w:szCs w:val="20"/>
        </w:rPr>
        <w:t>08</w:t>
      </w:r>
      <w:r w:rsidR="004D7B7F" w:rsidRPr="008D3084">
        <w:rPr>
          <w:rFonts w:ascii="Arial" w:hAnsi="Arial" w:cs="Arial"/>
          <w:sz w:val="20"/>
          <w:szCs w:val="20"/>
        </w:rPr>
        <w:t>. 0</w:t>
      </w:r>
      <w:r w:rsidR="008D3084" w:rsidRPr="008D3084">
        <w:rPr>
          <w:rFonts w:ascii="Arial" w:hAnsi="Arial" w:cs="Arial"/>
          <w:sz w:val="20"/>
          <w:szCs w:val="20"/>
        </w:rPr>
        <w:t>7</w:t>
      </w:r>
      <w:r w:rsidR="004D7B7F" w:rsidRPr="008D3084">
        <w:rPr>
          <w:rFonts w:ascii="Arial" w:hAnsi="Arial" w:cs="Arial"/>
          <w:sz w:val="20"/>
          <w:szCs w:val="20"/>
        </w:rPr>
        <w:t>. 20</w:t>
      </w:r>
      <w:r w:rsidR="00AC3140" w:rsidRPr="008D3084">
        <w:rPr>
          <w:rFonts w:ascii="Arial" w:hAnsi="Arial" w:cs="Arial"/>
          <w:sz w:val="20"/>
          <w:szCs w:val="20"/>
        </w:rPr>
        <w:t>2</w:t>
      </w:r>
      <w:r w:rsidR="00245E8E" w:rsidRPr="008D3084">
        <w:rPr>
          <w:rFonts w:ascii="Arial" w:hAnsi="Arial" w:cs="Arial"/>
          <w:sz w:val="20"/>
          <w:szCs w:val="20"/>
        </w:rPr>
        <w:t>2</w:t>
      </w:r>
    </w:p>
    <w:p w14:paraId="3A6B5A4A" w14:textId="77777777" w:rsidR="006652E3" w:rsidRPr="004E5065" w:rsidRDefault="006652E3" w:rsidP="008E6179">
      <w:pPr>
        <w:rPr>
          <w:rFonts w:ascii="Arial" w:hAnsi="Arial" w:cs="Arial"/>
          <w:color w:val="333399"/>
          <w:sz w:val="20"/>
          <w:szCs w:val="20"/>
        </w:rPr>
      </w:pPr>
    </w:p>
    <w:p w14:paraId="437396A9" w14:textId="637D7760" w:rsidR="006652E3" w:rsidRPr="00647C77" w:rsidRDefault="006652E3" w:rsidP="008E6179">
      <w:pPr>
        <w:rPr>
          <w:rFonts w:ascii="Arial" w:hAnsi="Arial" w:cs="Arial"/>
          <w:sz w:val="20"/>
          <w:szCs w:val="20"/>
        </w:rPr>
      </w:pPr>
      <w:r w:rsidRPr="004E5065">
        <w:rPr>
          <w:rFonts w:ascii="Arial" w:hAnsi="Arial" w:cs="Arial"/>
          <w:color w:val="333399"/>
          <w:sz w:val="20"/>
          <w:szCs w:val="20"/>
        </w:rPr>
        <w:t>Počet listů:</w:t>
      </w:r>
      <w:r w:rsidR="00B71850" w:rsidRPr="004E5065">
        <w:rPr>
          <w:rFonts w:ascii="Arial" w:hAnsi="Arial" w:cs="Arial"/>
          <w:color w:val="333399"/>
          <w:sz w:val="20"/>
          <w:szCs w:val="20"/>
        </w:rPr>
        <w:t xml:space="preserve"> </w:t>
      </w:r>
      <w:r w:rsidR="003D76E8">
        <w:rPr>
          <w:rFonts w:ascii="Arial" w:hAnsi="Arial" w:cs="Arial"/>
          <w:color w:val="333399"/>
          <w:sz w:val="20"/>
          <w:szCs w:val="20"/>
        </w:rPr>
        <w:t>3</w:t>
      </w:r>
    </w:p>
    <w:p w14:paraId="446799B3" w14:textId="77777777" w:rsidR="006652E3" w:rsidRPr="00FD776F" w:rsidRDefault="006652E3" w:rsidP="008E6179">
      <w:pPr>
        <w:tabs>
          <w:tab w:val="right" w:pos="8901"/>
        </w:tabs>
        <w:rPr>
          <w:rFonts w:ascii="Arial" w:hAnsi="Arial" w:cs="Arial"/>
          <w:sz w:val="20"/>
          <w:szCs w:val="20"/>
        </w:rPr>
      </w:pPr>
      <w:r w:rsidRPr="00FD776F">
        <w:rPr>
          <w:rFonts w:ascii="Arial" w:hAnsi="Arial" w:cs="Arial"/>
          <w:color w:val="333399"/>
          <w:sz w:val="20"/>
          <w:szCs w:val="20"/>
        </w:rPr>
        <w:t xml:space="preserve">Počet </w:t>
      </w:r>
      <w:proofErr w:type="gramStart"/>
      <w:r w:rsidRPr="00FD776F">
        <w:rPr>
          <w:rFonts w:ascii="Arial" w:hAnsi="Arial" w:cs="Arial"/>
          <w:color w:val="333399"/>
          <w:sz w:val="20"/>
          <w:szCs w:val="20"/>
        </w:rPr>
        <w:t>příloh:</w:t>
      </w:r>
      <w:r w:rsidR="00BB4BBC">
        <w:rPr>
          <w:rFonts w:ascii="Arial" w:hAnsi="Arial" w:cs="Arial"/>
          <w:color w:val="333399"/>
          <w:sz w:val="20"/>
          <w:szCs w:val="20"/>
        </w:rPr>
        <w:t xml:space="preserve">  </w:t>
      </w:r>
      <w:r w:rsidR="00BB4BBC" w:rsidRPr="00930EC4">
        <w:rPr>
          <w:rFonts w:ascii="Arial" w:hAnsi="Arial" w:cs="Arial"/>
          <w:sz w:val="20"/>
          <w:szCs w:val="20"/>
        </w:rPr>
        <w:t xml:space="preserve"> </w:t>
      </w:r>
      <w:proofErr w:type="gramEnd"/>
      <w:r>
        <w:rPr>
          <w:rFonts w:ascii="Arial" w:hAnsi="Arial" w:cs="Arial"/>
          <w:color w:val="333399"/>
          <w:sz w:val="20"/>
          <w:szCs w:val="20"/>
        </w:rPr>
        <w:t xml:space="preserve"> </w:t>
      </w:r>
      <w:r w:rsidRPr="00FD776F">
        <w:rPr>
          <w:rFonts w:ascii="Arial" w:hAnsi="Arial" w:cs="Arial"/>
          <w:color w:val="333399"/>
          <w:sz w:val="20"/>
          <w:szCs w:val="20"/>
        </w:rPr>
        <w:t>/ listů:</w:t>
      </w:r>
      <w:r w:rsidRPr="00FD776F">
        <w:rPr>
          <w:rFonts w:ascii="Arial" w:hAnsi="Arial" w:cs="Arial"/>
          <w:sz w:val="20"/>
          <w:szCs w:val="20"/>
        </w:rPr>
        <w:t xml:space="preserve"> </w:t>
      </w:r>
    </w:p>
    <w:p w14:paraId="55804CBB" w14:textId="77777777" w:rsidR="006652E3" w:rsidRPr="00FD776F" w:rsidRDefault="006652E3" w:rsidP="008E6179">
      <w:pPr>
        <w:rPr>
          <w:rFonts w:ascii="Arial" w:hAnsi="Arial" w:cs="Arial"/>
          <w:sz w:val="20"/>
          <w:szCs w:val="20"/>
        </w:rPr>
      </w:pPr>
      <w:r w:rsidRPr="00FD776F">
        <w:rPr>
          <w:rFonts w:ascii="Arial" w:hAnsi="Arial" w:cs="Arial"/>
          <w:color w:val="333399"/>
          <w:sz w:val="20"/>
          <w:szCs w:val="20"/>
        </w:rPr>
        <w:t xml:space="preserve">Počet svazků: </w:t>
      </w:r>
    </w:p>
    <w:p w14:paraId="360C8092" w14:textId="77777777" w:rsidR="006652E3" w:rsidRPr="006652E3" w:rsidRDefault="006652E3" w:rsidP="004D7B7F">
      <w:pPr>
        <w:rPr>
          <w:rFonts w:ascii="Arial" w:hAnsi="Arial" w:cs="Arial"/>
          <w:sz w:val="22"/>
          <w:szCs w:val="22"/>
        </w:rPr>
        <w:sectPr w:rsidR="006652E3" w:rsidRPr="006652E3" w:rsidSect="00E63883">
          <w:footerReference w:type="default" r:id="rId11"/>
          <w:type w:val="continuous"/>
          <w:pgSz w:w="11906" w:h="16838"/>
          <w:pgMar w:top="1418" w:right="1418" w:bottom="1418" w:left="1418" w:header="709" w:footer="635" w:gutter="0"/>
          <w:cols w:space="708"/>
          <w:docGrid w:linePitch="360"/>
        </w:sectPr>
      </w:pPr>
      <w:proofErr w:type="spellStart"/>
      <w:r w:rsidRPr="00FD776F">
        <w:rPr>
          <w:rFonts w:ascii="Arial" w:hAnsi="Arial" w:cs="Arial"/>
          <w:color w:val="333399"/>
          <w:sz w:val="20"/>
          <w:szCs w:val="20"/>
        </w:rPr>
        <w:t>Sp</w:t>
      </w:r>
      <w:proofErr w:type="spellEnd"/>
      <w:r w:rsidRPr="00FD776F">
        <w:rPr>
          <w:rFonts w:ascii="Arial" w:hAnsi="Arial" w:cs="Arial"/>
          <w:color w:val="333399"/>
          <w:sz w:val="20"/>
          <w:szCs w:val="20"/>
        </w:rPr>
        <w:t>. znak, sk. režim:</w:t>
      </w:r>
      <w:r>
        <w:rPr>
          <w:rFonts w:ascii="Arial" w:hAnsi="Arial" w:cs="Arial"/>
          <w:color w:val="333399"/>
          <w:sz w:val="20"/>
          <w:szCs w:val="20"/>
        </w:rPr>
        <w:t xml:space="preserve"> </w:t>
      </w:r>
      <w:r w:rsidR="00377A18" w:rsidRPr="00377A18">
        <w:rPr>
          <w:rFonts w:ascii="Arial" w:hAnsi="Arial" w:cs="Arial"/>
          <w:sz w:val="20"/>
          <w:szCs w:val="20"/>
        </w:rPr>
        <w:t>280.9</w:t>
      </w:r>
      <w:r w:rsidR="004D7B7F" w:rsidRPr="00930EC4">
        <w:rPr>
          <w:rFonts w:ascii="Arial" w:hAnsi="Arial" w:cs="Arial"/>
          <w:sz w:val="20"/>
          <w:szCs w:val="22"/>
        </w:rPr>
        <w:t xml:space="preserve">, </w:t>
      </w:r>
      <w:r w:rsidR="00514D8C" w:rsidRPr="00930EC4">
        <w:rPr>
          <w:rFonts w:ascii="Arial" w:hAnsi="Arial" w:cs="Arial"/>
          <w:sz w:val="20"/>
          <w:szCs w:val="22"/>
        </w:rPr>
        <w:t>V</w:t>
      </w:r>
      <w:r w:rsidR="004D7B7F" w:rsidRPr="00930EC4">
        <w:rPr>
          <w:rFonts w:ascii="Arial" w:hAnsi="Arial" w:cs="Arial"/>
          <w:sz w:val="20"/>
          <w:szCs w:val="22"/>
        </w:rPr>
        <w:t>/</w:t>
      </w:r>
      <w:r w:rsidR="00377A18">
        <w:rPr>
          <w:rFonts w:ascii="Arial" w:hAnsi="Arial" w:cs="Arial"/>
          <w:sz w:val="20"/>
          <w:szCs w:val="22"/>
        </w:rPr>
        <w:t>10</w:t>
      </w:r>
    </w:p>
    <w:p w14:paraId="18AD2454" w14:textId="77777777" w:rsidR="006652E3" w:rsidRDefault="006652E3" w:rsidP="008E6179">
      <w:pPr>
        <w:rPr>
          <w:rFonts w:ascii="Arial" w:hAnsi="Arial" w:cs="Arial"/>
          <w:sz w:val="22"/>
          <w:szCs w:val="22"/>
        </w:rPr>
      </w:pPr>
    </w:p>
    <w:p w14:paraId="45576256" w14:textId="77777777" w:rsidR="00930EC4" w:rsidRDefault="00930EC4" w:rsidP="008E6179">
      <w:pPr>
        <w:rPr>
          <w:rFonts w:ascii="Arial" w:hAnsi="Arial" w:cs="Arial"/>
          <w:sz w:val="22"/>
          <w:szCs w:val="22"/>
        </w:rPr>
      </w:pPr>
    </w:p>
    <w:p w14:paraId="44646372" w14:textId="77777777" w:rsidR="00377A18" w:rsidRPr="002E5153" w:rsidRDefault="00377A18" w:rsidP="00377A18">
      <w:pPr>
        <w:pStyle w:val="Zkladntext"/>
        <w:spacing w:line="276" w:lineRule="auto"/>
        <w:jc w:val="center"/>
        <w:rPr>
          <w:rFonts w:ascii="Calibri" w:hAnsi="Calibri"/>
          <w:b/>
        </w:rPr>
      </w:pPr>
      <w:r w:rsidRPr="002E5153">
        <w:rPr>
          <w:rFonts w:ascii="Calibri" w:hAnsi="Calibri"/>
          <w:b/>
        </w:rPr>
        <w:t>R O Z H O D N U T Í</w:t>
      </w:r>
    </w:p>
    <w:p w14:paraId="5A47DCF6" w14:textId="77777777" w:rsidR="00377A18" w:rsidRPr="002E5153" w:rsidRDefault="00377A18" w:rsidP="00377A18">
      <w:pPr>
        <w:pStyle w:val="Zkladntext"/>
        <w:spacing w:line="276" w:lineRule="auto"/>
        <w:rPr>
          <w:rFonts w:ascii="Calibri" w:hAnsi="Calibri"/>
        </w:rPr>
      </w:pPr>
    </w:p>
    <w:p w14:paraId="11F4AD53" w14:textId="77777777" w:rsidR="00924795" w:rsidRPr="00991BC8" w:rsidRDefault="00924795" w:rsidP="00924795">
      <w:pPr>
        <w:pStyle w:val="Zkladntext"/>
      </w:pPr>
    </w:p>
    <w:p w14:paraId="4090C2DC" w14:textId="392BC889" w:rsidR="008D3084" w:rsidRDefault="00924795" w:rsidP="008D3084">
      <w:pPr>
        <w:pStyle w:val="Zkladntext"/>
        <w:spacing w:after="0" w:line="276" w:lineRule="auto"/>
        <w:jc w:val="both"/>
        <w:rPr>
          <w:rFonts w:asciiTheme="minorHAnsi" w:hAnsiTheme="minorHAnsi"/>
          <w:b/>
          <w:sz w:val="22"/>
          <w:szCs w:val="22"/>
        </w:rPr>
      </w:pPr>
      <w:r w:rsidRPr="00924795">
        <w:rPr>
          <w:rFonts w:asciiTheme="minorHAnsi" w:hAnsiTheme="minorHAnsi"/>
          <w:sz w:val="22"/>
          <w:szCs w:val="22"/>
        </w:rPr>
        <w:t xml:space="preserve">Krajský úřad Královéhradeckého kraje (dále i jen „KÚ KHK“), jako příslušný odvolací orgán podle </w:t>
      </w:r>
      <w:proofErr w:type="spellStart"/>
      <w:r w:rsidRPr="00924795">
        <w:rPr>
          <w:rFonts w:asciiTheme="minorHAnsi" w:hAnsiTheme="minorHAnsi"/>
          <w:sz w:val="22"/>
          <w:szCs w:val="22"/>
        </w:rPr>
        <w:t>ust</w:t>
      </w:r>
      <w:proofErr w:type="spellEnd"/>
      <w:r w:rsidRPr="00924795">
        <w:rPr>
          <w:rFonts w:asciiTheme="minorHAnsi" w:hAnsiTheme="minorHAnsi"/>
          <w:sz w:val="22"/>
          <w:szCs w:val="22"/>
        </w:rPr>
        <w:t xml:space="preserve">. </w:t>
      </w:r>
      <w:r>
        <w:rPr>
          <w:rFonts w:asciiTheme="minorHAnsi" w:hAnsiTheme="minorHAnsi"/>
          <w:sz w:val="22"/>
          <w:szCs w:val="22"/>
        </w:rPr>
        <w:t xml:space="preserve">          § 178 odst. 2</w:t>
      </w:r>
      <w:r w:rsidRPr="00924795">
        <w:rPr>
          <w:rFonts w:asciiTheme="minorHAnsi" w:hAnsiTheme="minorHAnsi"/>
          <w:sz w:val="22"/>
          <w:szCs w:val="22"/>
        </w:rPr>
        <w:t xml:space="preserve"> zákona č. 500/2004 Sb., správního řádu</w:t>
      </w:r>
      <w:r w:rsidRPr="00245E8E">
        <w:rPr>
          <w:rFonts w:asciiTheme="minorHAnsi" w:hAnsiTheme="minorHAnsi" w:cstheme="minorHAnsi"/>
          <w:sz w:val="22"/>
          <w:szCs w:val="22"/>
        </w:rPr>
        <w:t xml:space="preserve">, ve znění pozdějších předpisů, (dále jen „správní řád“) </w:t>
      </w:r>
      <w:r w:rsidRPr="008D3084">
        <w:rPr>
          <w:rFonts w:asciiTheme="minorHAnsi" w:hAnsiTheme="minorHAnsi" w:cstheme="minorHAnsi"/>
          <w:b/>
          <w:bCs/>
          <w:sz w:val="22"/>
          <w:szCs w:val="22"/>
        </w:rPr>
        <w:t xml:space="preserve">rozhodl </w:t>
      </w:r>
      <w:r w:rsidR="004E0700" w:rsidRPr="008D3084">
        <w:rPr>
          <w:rFonts w:asciiTheme="minorHAnsi" w:hAnsiTheme="minorHAnsi" w:cstheme="minorHAnsi"/>
          <w:b/>
          <w:bCs/>
          <w:sz w:val="22"/>
          <w:szCs w:val="22"/>
        </w:rPr>
        <w:t>o</w:t>
      </w:r>
      <w:r w:rsidR="004E0700" w:rsidRPr="00245E8E">
        <w:rPr>
          <w:rFonts w:asciiTheme="minorHAnsi" w:hAnsiTheme="minorHAnsi" w:cstheme="minorHAnsi"/>
          <w:sz w:val="22"/>
          <w:szCs w:val="22"/>
        </w:rPr>
        <w:t xml:space="preserve"> </w:t>
      </w:r>
      <w:r w:rsidR="004E0700" w:rsidRPr="00245E8E">
        <w:rPr>
          <w:rFonts w:asciiTheme="minorHAnsi" w:hAnsiTheme="minorHAnsi" w:cstheme="minorHAnsi"/>
          <w:b/>
          <w:sz w:val="22"/>
          <w:szCs w:val="22"/>
        </w:rPr>
        <w:t>odvolání</w:t>
      </w:r>
      <w:r w:rsidR="00245E8E" w:rsidRPr="00245E8E">
        <w:rPr>
          <w:rFonts w:asciiTheme="minorHAnsi" w:hAnsiTheme="minorHAnsi" w:cstheme="minorHAnsi"/>
          <w:b/>
          <w:sz w:val="22"/>
          <w:szCs w:val="22"/>
        </w:rPr>
        <w:t xml:space="preserve"> společnosti </w:t>
      </w:r>
      <w:bookmarkStart w:id="0" w:name="_Hlk96425310"/>
      <w:r w:rsidR="00245E8E" w:rsidRPr="00245E8E">
        <w:rPr>
          <w:rFonts w:asciiTheme="minorHAnsi" w:hAnsiTheme="minorHAnsi" w:cstheme="minorHAnsi"/>
          <w:b/>
          <w:sz w:val="22"/>
          <w:szCs w:val="22"/>
        </w:rPr>
        <w:t xml:space="preserve">Správa železnic, státní organizace, </w:t>
      </w:r>
      <w:r w:rsidR="00245E8E" w:rsidRPr="00245E8E">
        <w:rPr>
          <w:rFonts w:asciiTheme="minorHAnsi" w:hAnsiTheme="minorHAnsi" w:cstheme="minorHAnsi"/>
          <w:bCs/>
          <w:sz w:val="22"/>
          <w:szCs w:val="22"/>
        </w:rPr>
        <w:t>se sídlem Dlážděná 1003/7, 110 00 Praha 1</w:t>
      </w:r>
      <w:bookmarkEnd w:id="0"/>
      <w:r w:rsidR="00245E8E" w:rsidRPr="00245E8E">
        <w:rPr>
          <w:rFonts w:asciiTheme="minorHAnsi" w:hAnsiTheme="minorHAnsi" w:cstheme="minorHAnsi"/>
          <w:bCs/>
          <w:sz w:val="22"/>
          <w:szCs w:val="22"/>
        </w:rPr>
        <w:t xml:space="preserve">, oblastní ředitelství Hradec Králové, U </w:t>
      </w:r>
      <w:proofErr w:type="spellStart"/>
      <w:r w:rsidR="00245E8E" w:rsidRPr="00245E8E">
        <w:rPr>
          <w:rFonts w:asciiTheme="minorHAnsi" w:hAnsiTheme="minorHAnsi" w:cstheme="minorHAnsi"/>
          <w:bCs/>
          <w:sz w:val="22"/>
          <w:szCs w:val="22"/>
        </w:rPr>
        <w:t>Fotochemy</w:t>
      </w:r>
      <w:proofErr w:type="spellEnd"/>
      <w:r w:rsidR="00245E8E" w:rsidRPr="00245E8E">
        <w:rPr>
          <w:rFonts w:asciiTheme="minorHAnsi" w:hAnsiTheme="minorHAnsi" w:cstheme="minorHAnsi"/>
          <w:bCs/>
          <w:sz w:val="22"/>
          <w:szCs w:val="22"/>
        </w:rPr>
        <w:t xml:space="preserve"> 259, 501 01 Hradec Králové</w:t>
      </w:r>
      <w:r w:rsidR="00AD66A7" w:rsidRPr="00245E8E">
        <w:rPr>
          <w:rFonts w:asciiTheme="minorHAnsi" w:hAnsiTheme="minorHAnsi" w:cstheme="minorHAnsi"/>
          <w:bCs/>
          <w:sz w:val="22"/>
          <w:szCs w:val="22"/>
        </w:rPr>
        <w:t>,</w:t>
      </w:r>
      <w:r w:rsidR="00AD66A7" w:rsidRPr="00245E8E">
        <w:rPr>
          <w:rFonts w:asciiTheme="minorHAnsi" w:hAnsiTheme="minorHAnsi" w:cstheme="minorHAnsi"/>
          <w:b/>
          <w:sz w:val="22"/>
          <w:szCs w:val="22"/>
        </w:rPr>
        <w:t xml:space="preserve"> </w:t>
      </w:r>
      <w:r w:rsidR="00F34AC8" w:rsidRPr="00EC1BAC">
        <w:rPr>
          <w:rFonts w:asciiTheme="minorHAnsi" w:hAnsiTheme="minorHAnsi" w:cstheme="minorHAnsi"/>
          <w:b/>
          <w:sz w:val="22"/>
          <w:szCs w:val="22"/>
        </w:rPr>
        <w:t xml:space="preserve">proti </w:t>
      </w:r>
      <w:r w:rsidR="004B0309">
        <w:rPr>
          <w:rFonts w:asciiTheme="minorHAnsi" w:hAnsiTheme="minorHAnsi" w:cstheme="minorHAnsi"/>
          <w:b/>
          <w:sz w:val="22"/>
          <w:szCs w:val="22"/>
        </w:rPr>
        <w:t xml:space="preserve">rozhodnutí </w:t>
      </w:r>
      <w:r w:rsidR="00F34AC8" w:rsidRPr="00EC1BAC">
        <w:rPr>
          <w:rFonts w:asciiTheme="minorHAnsi" w:hAnsiTheme="minorHAnsi" w:cstheme="minorHAnsi"/>
          <w:b/>
          <w:sz w:val="22"/>
          <w:szCs w:val="22"/>
        </w:rPr>
        <w:t xml:space="preserve">Městského úřadu </w:t>
      </w:r>
      <w:r w:rsidR="00F34AC8">
        <w:rPr>
          <w:rFonts w:asciiTheme="minorHAnsi" w:hAnsiTheme="minorHAnsi" w:cstheme="minorHAnsi"/>
          <w:b/>
          <w:sz w:val="22"/>
          <w:szCs w:val="22"/>
        </w:rPr>
        <w:t>Teplice nad Metují</w:t>
      </w:r>
      <w:r w:rsidR="00F34AC8" w:rsidRPr="00EC1BAC">
        <w:rPr>
          <w:rFonts w:asciiTheme="minorHAnsi" w:hAnsiTheme="minorHAnsi" w:cstheme="minorHAnsi"/>
          <w:b/>
          <w:sz w:val="22"/>
          <w:szCs w:val="22"/>
        </w:rPr>
        <w:t xml:space="preserve"> </w:t>
      </w:r>
      <w:r w:rsidR="00F34AC8" w:rsidRPr="00EC1BAC">
        <w:rPr>
          <w:rFonts w:asciiTheme="minorHAnsi" w:hAnsiTheme="minorHAnsi" w:cstheme="minorHAnsi"/>
          <w:bCs/>
          <w:sz w:val="22"/>
          <w:szCs w:val="22"/>
        </w:rPr>
        <w:t xml:space="preserve">čj. </w:t>
      </w:r>
      <w:r w:rsidR="00F34AC8">
        <w:rPr>
          <w:rFonts w:asciiTheme="minorHAnsi" w:hAnsiTheme="minorHAnsi" w:cstheme="minorHAnsi"/>
          <w:bCs/>
          <w:sz w:val="22"/>
          <w:szCs w:val="22"/>
        </w:rPr>
        <w:t>MUTM/1977/2021/</w:t>
      </w:r>
      <w:proofErr w:type="spellStart"/>
      <w:r w:rsidR="00F34AC8">
        <w:rPr>
          <w:rFonts w:asciiTheme="minorHAnsi" w:hAnsiTheme="minorHAnsi" w:cstheme="minorHAnsi"/>
          <w:bCs/>
          <w:sz w:val="22"/>
          <w:szCs w:val="22"/>
        </w:rPr>
        <w:t>Výst</w:t>
      </w:r>
      <w:proofErr w:type="spellEnd"/>
      <w:r w:rsidR="00F34AC8">
        <w:rPr>
          <w:rFonts w:asciiTheme="minorHAnsi" w:hAnsiTheme="minorHAnsi" w:cstheme="minorHAnsi"/>
          <w:bCs/>
          <w:sz w:val="22"/>
          <w:szCs w:val="22"/>
        </w:rPr>
        <w:t>. OR-2</w:t>
      </w:r>
      <w:r w:rsidR="008D3084">
        <w:rPr>
          <w:rFonts w:asciiTheme="minorHAnsi" w:hAnsiTheme="minorHAnsi" w:cstheme="minorHAnsi"/>
          <w:bCs/>
          <w:sz w:val="22"/>
          <w:szCs w:val="22"/>
        </w:rPr>
        <w:t>0</w:t>
      </w:r>
      <w:r w:rsidR="00F34AC8">
        <w:rPr>
          <w:rFonts w:asciiTheme="minorHAnsi" w:hAnsiTheme="minorHAnsi" w:cstheme="minorHAnsi"/>
          <w:bCs/>
          <w:sz w:val="22"/>
          <w:szCs w:val="22"/>
        </w:rPr>
        <w:t>/</w:t>
      </w:r>
      <w:proofErr w:type="spellStart"/>
      <w:r w:rsidR="008D3084">
        <w:rPr>
          <w:rFonts w:asciiTheme="minorHAnsi" w:hAnsiTheme="minorHAnsi" w:cstheme="minorHAnsi"/>
          <w:bCs/>
          <w:sz w:val="22"/>
          <w:szCs w:val="22"/>
        </w:rPr>
        <w:t>Va</w:t>
      </w:r>
      <w:proofErr w:type="spellEnd"/>
      <w:r w:rsidR="00F34AC8" w:rsidRPr="00EC1BAC">
        <w:rPr>
          <w:rFonts w:asciiTheme="minorHAnsi" w:hAnsiTheme="minorHAnsi" w:cstheme="minorHAnsi"/>
          <w:b/>
          <w:sz w:val="22"/>
          <w:szCs w:val="22"/>
        </w:rPr>
        <w:t xml:space="preserve"> </w:t>
      </w:r>
      <w:r w:rsidR="00F34AC8" w:rsidRPr="00DC131E">
        <w:rPr>
          <w:rFonts w:asciiTheme="minorHAnsi" w:hAnsiTheme="minorHAnsi" w:cstheme="minorHAnsi"/>
          <w:bCs/>
          <w:sz w:val="22"/>
          <w:szCs w:val="22"/>
        </w:rPr>
        <w:t xml:space="preserve">ze dne </w:t>
      </w:r>
      <w:r w:rsidR="00C815D5" w:rsidRPr="00DC131E">
        <w:rPr>
          <w:rFonts w:asciiTheme="minorHAnsi" w:hAnsiTheme="minorHAnsi" w:cstheme="minorHAnsi"/>
          <w:bCs/>
          <w:sz w:val="22"/>
          <w:szCs w:val="22"/>
        </w:rPr>
        <w:t xml:space="preserve">                        </w:t>
      </w:r>
      <w:r w:rsidR="00F34AC8" w:rsidRPr="00DC131E">
        <w:rPr>
          <w:rFonts w:asciiTheme="minorHAnsi" w:hAnsiTheme="minorHAnsi" w:cstheme="minorHAnsi"/>
          <w:bCs/>
          <w:sz w:val="22"/>
          <w:szCs w:val="22"/>
        </w:rPr>
        <w:t>2</w:t>
      </w:r>
      <w:r w:rsidR="008D3084" w:rsidRPr="00DC131E">
        <w:rPr>
          <w:rFonts w:asciiTheme="minorHAnsi" w:hAnsiTheme="minorHAnsi" w:cstheme="minorHAnsi"/>
          <w:bCs/>
          <w:sz w:val="22"/>
          <w:szCs w:val="22"/>
        </w:rPr>
        <w:t>6</w:t>
      </w:r>
      <w:r w:rsidR="00F34AC8" w:rsidRPr="00DC131E">
        <w:rPr>
          <w:rFonts w:asciiTheme="minorHAnsi" w:hAnsiTheme="minorHAnsi" w:cstheme="minorHAnsi"/>
          <w:bCs/>
          <w:sz w:val="22"/>
          <w:szCs w:val="22"/>
        </w:rPr>
        <w:t xml:space="preserve">. </w:t>
      </w:r>
      <w:r w:rsidR="008D3084" w:rsidRPr="00DC131E">
        <w:rPr>
          <w:rFonts w:asciiTheme="minorHAnsi" w:hAnsiTheme="minorHAnsi" w:cstheme="minorHAnsi"/>
          <w:bCs/>
          <w:sz w:val="22"/>
          <w:szCs w:val="22"/>
        </w:rPr>
        <w:t>05</w:t>
      </w:r>
      <w:r w:rsidR="00F34AC8" w:rsidRPr="00DC131E">
        <w:rPr>
          <w:rFonts w:asciiTheme="minorHAnsi" w:hAnsiTheme="minorHAnsi" w:cstheme="minorHAnsi"/>
          <w:bCs/>
          <w:sz w:val="22"/>
          <w:szCs w:val="22"/>
        </w:rPr>
        <w:t>. 202</w:t>
      </w:r>
      <w:r w:rsidR="008D3084" w:rsidRPr="00DC131E">
        <w:rPr>
          <w:rFonts w:asciiTheme="minorHAnsi" w:hAnsiTheme="minorHAnsi" w:cstheme="minorHAnsi"/>
          <w:bCs/>
          <w:sz w:val="22"/>
          <w:szCs w:val="22"/>
        </w:rPr>
        <w:t>2</w:t>
      </w:r>
      <w:r w:rsidR="00F34AC8" w:rsidRPr="00DC131E">
        <w:rPr>
          <w:rFonts w:asciiTheme="minorHAnsi" w:hAnsiTheme="minorHAnsi" w:cstheme="minorHAnsi"/>
          <w:bCs/>
          <w:sz w:val="22"/>
          <w:szCs w:val="22"/>
        </w:rPr>
        <w:t>,</w:t>
      </w:r>
      <w:r w:rsidR="00F34AC8" w:rsidRPr="00EC1BAC">
        <w:rPr>
          <w:rFonts w:asciiTheme="minorHAnsi" w:hAnsiTheme="minorHAnsi" w:cstheme="minorHAnsi"/>
          <w:b/>
          <w:sz w:val="22"/>
          <w:szCs w:val="22"/>
        </w:rPr>
        <w:t xml:space="preserve"> kterým bylo rozhodnuto </w:t>
      </w:r>
      <w:r w:rsidR="00F34AC8">
        <w:rPr>
          <w:rFonts w:asciiTheme="minorHAnsi" w:hAnsiTheme="minorHAnsi" w:cstheme="minorHAnsi"/>
          <w:b/>
          <w:sz w:val="22"/>
          <w:szCs w:val="22"/>
        </w:rPr>
        <w:t xml:space="preserve">o </w:t>
      </w:r>
      <w:r w:rsidR="008D3084">
        <w:rPr>
          <w:rFonts w:asciiTheme="minorHAnsi" w:hAnsiTheme="minorHAnsi" w:cstheme="minorHAnsi"/>
          <w:b/>
          <w:sz w:val="22"/>
          <w:szCs w:val="22"/>
        </w:rPr>
        <w:t xml:space="preserve">zamítnutí </w:t>
      </w:r>
      <w:r w:rsidR="00F34AC8" w:rsidRPr="00EC1BAC">
        <w:rPr>
          <w:rFonts w:asciiTheme="minorHAnsi" w:hAnsiTheme="minorHAnsi" w:cstheme="minorHAnsi"/>
          <w:b/>
          <w:sz w:val="22"/>
          <w:szCs w:val="22"/>
        </w:rPr>
        <w:t xml:space="preserve">žádosti odvolatele </w:t>
      </w:r>
      <w:r w:rsidR="00F34AC8">
        <w:rPr>
          <w:rFonts w:asciiTheme="minorHAnsi" w:hAnsiTheme="minorHAnsi" w:cstheme="minorHAnsi"/>
          <w:b/>
          <w:sz w:val="22"/>
          <w:szCs w:val="22"/>
        </w:rPr>
        <w:t>ze dne 1</w:t>
      </w:r>
      <w:r w:rsidR="006064F2">
        <w:rPr>
          <w:rFonts w:asciiTheme="minorHAnsi" w:hAnsiTheme="minorHAnsi" w:cstheme="minorHAnsi"/>
          <w:b/>
          <w:sz w:val="22"/>
          <w:szCs w:val="22"/>
        </w:rPr>
        <w:t>5</w:t>
      </w:r>
      <w:r w:rsidR="00F34AC8">
        <w:rPr>
          <w:rFonts w:asciiTheme="minorHAnsi" w:hAnsiTheme="minorHAnsi" w:cstheme="minorHAnsi"/>
          <w:b/>
          <w:sz w:val="22"/>
          <w:szCs w:val="22"/>
        </w:rPr>
        <w:t>. 11. 2021</w:t>
      </w:r>
      <w:r w:rsidR="00F34AC8" w:rsidRPr="00EC1BAC">
        <w:rPr>
          <w:rFonts w:asciiTheme="minorHAnsi" w:hAnsiTheme="minorHAnsi" w:cstheme="minorHAnsi"/>
          <w:b/>
          <w:sz w:val="22"/>
          <w:szCs w:val="22"/>
        </w:rPr>
        <w:t xml:space="preserve"> o zrušení železničního </w:t>
      </w:r>
      <w:r w:rsidR="00F34AC8" w:rsidRPr="00B54D57">
        <w:rPr>
          <w:rFonts w:asciiTheme="minorHAnsi" w:hAnsiTheme="minorHAnsi" w:cstheme="minorHAnsi"/>
          <w:b/>
          <w:sz w:val="22"/>
          <w:szCs w:val="22"/>
        </w:rPr>
        <w:t>přejezdu P4855 trati Trutnov – Teplice nad Metují</w:t>
      </w:r>
      <w:r w:rsidR="003A297B" w:rsidRPr="00245E8E">
        <w:rPr>
          <w:rFonts w:asciiTheme="minorHAnsi" w:hAnsiTheme="minorHAnsi" w:cstheme="minorHAnsi"/>
          <w:b/>
          <w:sz w:val="22"/>
          <w:szCs w:val="22"/>
        </w:rPr>
        <w:t>,</w:t>
      </w:r>
      <w:r w:rsidR="00AD66A7" w:rsidRPr="00245E8E">
        <w:rPr>
          <w:rFonts w:asciiTheme="minorHAnsi" w:hAnsiTheme="minorHAnsi" w:cstheme="minorHAnsi"/>
          <w:b/>
          <w:sz w:val="22"/>
          <w:szCs w:val="22"/>
        </w:rPr>
        <w:t xml:space="preserve"> </w:t>
      </w:r>
      <w:r w:rsidR="003A297B" w:rsidRPr="003A297B">
        <w:rPr>
          <w:rFonts w:asciiTheme="minorHAnsi" w:hAnsiTheme="minorHAnsi"/>
          <w:b/>
          <w:sz w:val="22"/>
          <w:szCs w:val="22"/>
        </w:rPr>
        <w:t xml:space="preserve">dle </w:t>
      </w:r>
      <w:proofErr w:type="spellStart"/>
      <w:r w:rsidR="003A297B" w:rsidRPr="003A297B">
        <w:rPr>
          <w:rFonts w:asciiTheme="minorHAnsi" w:hAnsiTheme="minorHAnsi"/>
          <w:b/>
          <w:sz w:val="22"/>
          <w:szCs w:val="22"/>
        </w:rPr>
        <w:t>ust</w:t>
      </w:r>
      <w:proofErr w:type="spellEnd"/>
      <w:r w:rsidR="003A297B" w:rsidRPr="003A297B">
        <w:rPr>
          <w:rFonts w:asciiTheme="minorHAnsi" w:hAnsiTheme="minorHAnsi"/>
          <w:b/>
          <w:sz w:val="22"/>
          <w:szCs w:val="22"/>
        </w:rPr>
        <w:t>. § 9</w:t>
      </w:r>
      <w:r w:rsidR="00AC3140">
        <w:rPr>
          <w:rFonts w:asciiTheme="minorHAnsi" w:hAnsiTheme="minorHAnsi"/>
          <w:b/>
          <w:sz w:val="22"/>
          <w:szCs w:val="22"/>
        </w:rPr>
        <w:t>0</w:t>
      </w:r>
      <w:r w:rsidR="003A297B" w:rsidRPr="003A297B">
        <w:rPr>
          <w:rFonts w:asciiTheme="minorHAnsi" w:hAnsiTheme="minorHAnsi"/>
          <w:b/>
          <w:sz w:val="22"/>
          <w:szCs w:val="22"/>
        </w:rPr>
        <w:t xml:space="preserve"> odst. 1)</w:t>
      </w:r>
      <w:r w:rsidR="00AC3140">
        <w:rPr>
          <w:rFonts w:asciiTheme="minorHAnsi" w:hAnsiTheme="minorHAnsi"/>
          <w:b/>
          <w:sz w:val="22"/>
          <w:szCs w:val="22"/>
        </w:rPr>
        <w:t xml:space="preserve"> písm. </w:t>
      </w:r>
      <w:r w:rsidR="008D3084">
        <w:rPr>
          <w:rFonts w:asciiTheme="minorHAnsi" w:hAnsiTheme="minorHAnsi"/>
          <w:b/>
          <w:sz w:val="22"/>
          <w:szCs w:val="22"/>
        </w:rPr>
        <w:t>c</w:t>
      </w:r>
      <w:r w:rsidR="00AC3140">
        <w:rPr>
          <w:rFonts w:asciiTheme="minorHAnsi" w:hAnsiTheme="minorHAnsi"/>
          <w:b/>
          <w:sz w:val="22"/>
          <w:szCs w:val="22"/>
        </w:rPr>
        <w:t>)</w:t>
      </w:r>
      <w:r w:rsidR="003A297B" w:rsidRPr="003A297B">
        <w:rPr>
          <w:rFonts w:asciiTheme="minorHAnsi" w:hAnsiTheme="minorHAnsi"/>
          <w:b/>
          <w:sz w:val="22"/>
          <w:szCs w:val="22"/>
        </w:rPr>
        <w:t xml:space="preserve"> správního řádu</w:t>
      </w:r>
      <w:r w:rsidR="008D3084">
        <w:rPr>
          <w:rFonts w:asciiTheme="minorHAnsi" w:hAnsiTheme="minorHAnsi"/>
          <w:b/>
          <w:sz w:val="22"/>
          <w:szCs w:val="22"/>
        </w:rPr>
        <w:t xml:space="preserve"> tak, že mění odvoláním napadené rozhodnutí ve výrokové části vypuštěním části výroku následujícího po slovech:</w:t>
      </w:r>
    </w:p>
    <w:p w14:paraId="203881CE" w14:textId="1D6180A4" w:rsidR="008D3084" w:rsidRDefault="008D3084" w:rsidP="008D3084">
      <w:pPr>
        <w:pStyle w:val="Zkladntext"/>
        <w:spacing w:after="0" w:line="276" w:lineRule="auto"/>
        <w:jc w:val="both"/>
        <w:rPr>
          <w:rFonts w:asciiTheme="minorHAnsi" w:hAnsiTheme="minorHAnsi"/>
          <w:b/>
          <w:i/>
          <w:iCs/>
          <w:sz w:val="22"/>
          <w:szCs w:val="22"/>
        </w:rPr>
      </w:pPr>
      <w:r>
        <w:rPr>
          <w:rFonts w:asciiTheme="minorHAnsi" w:hAnsiTheme="minorHAnsi"/>
          <w:b/>
          <w:sz w:val="22"/>
          <w:szCs w:val="22"/>
        </w:rPr>
        <w:t xml:space="preserve"> </w:t>
      </w:r>
      <w:r w:rsidRPr="008D3084">
        <w:rPr>
          <w:rFonts w:asciiTheme="minorHAnsi" w:hAnsiTheme="minorHAnsi"/>
          <w:b/>
          <w:i/>
          <w:iCs/>
          <w:sz w:val="22"/>
          <w:szCs w:val="22"/>
        </w:rPr>
        <w:t xml:space="preserve">„…kterou dne 15. 11. 2021 podala Správa železnic, státní organizace, Dlážděná 1003/7, 110 00 Praha 1, oblastní ředitelství Hradec Králové, U </w:t>
      </w:r>
      <w:proofErr w:type="spellStart"/>
      <w:r w:rsidRPr="008D3084">
        <w:rPr>
          <w:rFonts w:asciiTheme="minorHAnsi" w:hAnsiTheme="minorHAnsi"/>
          <w:b/>
          <w:i/>
          <w:iCs/>
          <w:sz w:val="22"/>
          <w:szCs w:val="22"/>
        </w:rPr>
        <w:t>Fotochemy</w:t>
      </w:r>
      <w:proofErr w:type="spellEnd"/>
      <w:r w:rsidRPr="008D3084">
        <w:rPr>
          <w:rFonts w:asciiTheme="minorHAnsi" w:hAnsiTheme="minorHAnsi"/>
          <w:b/>
          <w:i/>
          <w:iCs/>
          <w:sz w:val="22"/>
          <w:szCs w:val="22"/>
        </w:rPr>
        <w:t xml:space="preserve"> 259, 501 01 Hradec Králové, rozhodl…“</w:t>
      </w:r>
      <w:r>
        <w:rPr>
          <w:rFonts w:asciiTheme="minorHAnsi" w:hAnsiTheme="minorHAnsi"/>
          <w:b/>
          <w:i/>
          <w:iCs/>
          <w:sz w:val="22"/>
          <w:szCs w:val="22"/>
        </w:rPr>
        <w:t xml:space="preserve"> </w:t>
      </w:r>
    </w:p>
    <w:p w14:paraId="0D631F03" w14:textId="41636CF3" w:rsidR="003A297B" w:rsidRPr="008D3084" w:rsidRDefault="008D3084" w:rsidP="008D3084">
      <w:pPr>
        <w:pStyle w:val="Zkladntext"/>
        <w:spacing w:after="0" w:line="276" w:lineRule="auto"/>
        <w:jc w:val="both"/>
        <w:rPr>
          <w:rFonts w:asciiTheme="minorHAnsi" w:hAnsiTheme="minorHAnsi"/>
          <w:b/>
          <w:sz w:val="22"/>
          <w:szCs w:val="22"/>
        </w:rPr>
      </w:pPr>
      <w:r w:rsidRPr="008D3084">
        <w:rPr>
          <w:rFonts w:asciiTheme="minorHAnsi" w:hAnsiTheme="minorHAnsi"/>
          <w:b/>
          <w:sz w:val="22"/>
          <w:szCs w:val="22"/>
        </w:rPr>
        <w:t xml:space="preserve">a </w:t>
      </w:r>
      <w:r w:rsidR="00DC131E">
        <w:rPr>
          <w:rFonts w:asciiTheme="minorHAnsi" w:hAnsiTheme="minorHAnsi"/>
          <w:b/>
          <w:sz w:val="22"/>
          <w:szCs w:val="22"/>
        </w:rPr>
        <w:t>nahrazuje jej tímto</w:t>
      </w:r>
      <w:r w:rsidRPr="008D3084">
        <w:rPr>
          <w:rFonts w:asciiTheme="minorHAnsi" w:hAnsiTheme="minorHAnsi"/>
          <w:b/>
          <w:sz w:val="22"/>
          <w:szCs w:val="22"/>
        </w:rPr>
        <w:t xml:space="preserve"> textem: </w:t>
      </w:r>
    </w:p>
    <w:p w14:paraId="2DC36A7F" w14:textId="02BC3D42" w:rsidR="008D3084" w:rsidRPr="00DC131E" w:rsidRDefault="008D3084" w:rsidP="008D3084">
      <w:pPr>
        <w:pStyle w:val="Zkladntext"/>
        <w:spacing w:line="276" w:lineRule="auto"/>
        <w:jc w:val="both"/>
        <w:rPr>
          <w:rFonts w:asciiTheme="minorHAnsi" w:hAnsiTheme="minorHAnsi"/>
          <w:b/>
          <w:i/>
          <w:iCs/>
          <w:sz w:val="22"/>
          <w:szCs w:val="22"/>
        </w:rPr>
      </w:pPr>
      <w:r w:rsidRPr="00DC131E">
        <w:rPr>
          <w:rFonts w:asciiTheme="minorHAnsi" w:hAnsiTheme="minorHAnsi"/>
          <w:b/>
          <w:i/>
          <w:iCs/>
          <w:sz w:val="22"/>
          <w:szCs w:val="22"/>
        </w:rPr>
        <w:t>„</w:t>
      </w:r>
      <w:r w:rsidR="00DC131E" w:rsidRPr="00DC131E">
        <w:rPr>
          <w:rFonts w:asciiTheme="minorHAnsi" w:hAnsiTheme="minorHAnsi"/>
          <w:b/>
          <w:i/>
          <w:iCs/>
          <w:sz w:val="22"/>
          <w:szCs w:val="22"/>
        </w:rPr>
        <w:t xml:space="preserve">…takto: železniční přejezd P4855 na trati </w:t>
      </w:r>
      <w:r w:rsidR="00DC131E" w:rsidRPr="00DC131E">
        <w:rPr>
          <w:rFonts w:asciiTheme="minorHAnsi" w:hAnsiTheme="minorHAnsi" w:cstheme="minorHAnsi"/>
          <w:b/>
          <w:i/>
          <w:iCs/>
          <w:sz w:val="22"/>
          <w:szCs w:val="22"/>
        </w:rPr>
        <w:t xml:space="preserve">Trutnov – Teplice nad Metují v k.ú. a obci Teplice nad Metují se dle § 37a odst. 1) </w:t>
      </w:r>
      <w:proofErr w:type="spellStart"/>
      <w:r w:rsidR="00DC131E" w:rsidRPr="00DC131E">
        <w:rPr>
          <w:rFonts w:asciiTheme="minorHAnsi" w:hAnsiTheme="minorHAnsi" w:cstheme="minorHAnsi"/>
          <w:b/>
          <w:i/>
          <w:iCs/>
          <w:sz w:val="22"/>
          <w:szCs w:val="22"/>
        </w:rPr>
        <w:t>z.č</w:t>
      </w:r>
      <w:proofErr w:type="spellEnd"/>
      <w:r w:rsidR="00DC131E" w:rsidRPr="00DC131E">
        <w:rPr>
          <w:rFonts w:asciiTheme="minorHAnsi" w:hAnsiTheme="minorHAnsi" w:cstheme="minorHAnsi"/>
          <w:b/>
          <w:i/>
          <w:iCs/>
          <w:sz w:val="22"/>
          <w:szCs w:val="22"/>
        </w:rPr>
        <w:t>. 13/1997 Sb., o pozemních komunikacích</w:t>
      </w:r>
      <w:r w:rsidR="00DC131E">
        <w:rPr>
          <w:rFonts w:asciiTheme="minorHAnsi" w:hAnsiTheme="minorHAnsi" w:cstheme="minorHAnsi"/>
          <w:b/>
          <w:i/>
          <w:iCs/>
          <w:sz w:val="22"/>
          <w:szCs w:val="22"/>
        </w:rPr>
        <w:t>, ve zn. účinném ke dni podání žádosti RUŠÍ.“</w:t>
      </w:r>
      <w:r w:rsidR="00DC131E" w:rsidRPr="00DC131E">
        <w:rPr>
          <w:rFonts w:asciiTheme="minorHAnsi" w:hAnsiTheme="minorHAnsi" w:cstheme="minorHAnsi"/>
          <w:b/>
          <w:i/>
          <w:iCs/>
          <w:sz w:val="22"/>
          <w:szCs w:val="22"/>
        </w:rPr>
        <w:t xml:space="preserve"> </w:t>
      </w:r>
    </w:p>
    <w:p w14:paraId="21D83DB0" w14:textId="77777777" w:rsidR="003A297B" w:rsidRDefault="003A297B" w:rsidP="00924795">
      <w:pPr>
        <w:jc w:val="both"/>
        <w:rPr>
          <w:rFonts w:asciiTheme="minorHAnsi" w:hAnsiTheme="minorHAnsi"/>
          <w:sz w:val="22"/>
          <w:szCs w:val="22"/>
        </w:rPr>
      </w:pPr>
    </w:p>
    <w:p w14:paraId="0186CDF3" w14:textId="77777777" w:rsidR="003A297B" w:rsidRDefault="003A297B" w:rsidP="00924795">
      <w:pPr>
        <w:jc w:val="both"/>
        <w:rPr>
          <w:rFonts w:asciiTheme="minorHAnsi" w:hAnsiTheme="minorHAnsi"/>
          <w:sz w:val="22"/>
          <w:szCs w:val="22"/>
        </w:rPr>
      </w:pPr>
    </w:p>
    <w:p w14:paraId="2B9790C3" w14:textId="77777777" w:rsidR="00924795" w:rsidRPr="00924795" w:rsidRDefault="00AC3140" w:rsidP="00924795">
      <w:pPr>
        <w:pStyle w:val="Zkladntext"/>
        <w:spacing w:after="0" w:line="276" w:lineRule="auto"/>
        <w:rPr>
          <w:rFonts w:asciiTheme="minorHAnsi" w:hAnsiTheme="minorHAnsi"/>
          <w:sz w:val="22"/>
          <w:szCs w:val="22"/>
        </w:rPr>
      </w:pPr>
      <w:r>
        <w:rPr>
          <w:rFonts w:asciiTheme="minorHAnsi" w:hAnsiTheme="minorHAnsi"/>
          <w:sz w:val="22"/>
          <w:szCs w:val="22"/>
        </w:rPr>
        <w:t>Ú</w:t>
      </w:r>
      <w:r w:rsidR="00924795" w:rsidRPr="00924795">
        <w:rPr>
          <w:rFonts w:asciiTheme="minorHAnsi" w:hAnsiTheme="minorHAnsi"/>
          <w:sz w:val="22"/>
          <w:szCs w:val="22"/>
        </w:rPr>
        <w:t xml:space="preserve">častník dle </w:t>
      </w:r>
      <w:proofErr w:type="spellStart"/>
      <w:r w:rsidR="00924795" w:rsidRPr="00924795">
        <w:rPr>
          <w:rFonts w:asciiTheme="minorHAnsi" w:hAnsiTheme="minorHAnsi"/>
          <w:sz w:val="22"/>
          <w:szCs w:val="22"/>
        </w:rPr>
        <w:t>ust</w:t>
      </w:r>
      <w:proofErr w:type="spellEnd"/>
      <w:r w:rsidR="00924795" w:rsidRPr="00924795">
        <w:rPr>
          <w:rFonts w:asciiTheme="minorHAnsi" w:hAnsiTheme="minorHAnsi"/>
          <w:sz w:val="22"/>
          <w:szCs w:val="22"/>
        </w:rPr>
        <w:t>. § 27 odst. 1) správního řádu:</w:t>
      </w:r>
    </w:p>
    <w:p w14:paraId="70994621" w14:textId="77777777" w:rsidR="00AC3140" w:rsidRDefault="00924795" w:rsidP="00AC3140">
      <w:pPr>
        <w:pStyle w:val="Zkladntext"/>
        <w:spacing w:after="0" w:line="276" w:lineRule="auto"/>
        <w:rPr>
          <w:rFonts w:asciiTheme="minorHAnsi" w:hAnsiTheme="minorHAnsi"/>
          <w:sz w:val="22"/>
          <w:szCs w:val="22"/>
        </w:rPr>
      </w:pPr>
      <w:r w:rsidRPr="00924795">
        <w:rPr>
          <w:rFonts w:asciiTheme="minorHAnsi" w:hAnsiTheme="minorHAnsi"/>
          <w:sz w:val="22"/>
          <w:szCs w:val="22"/>
        </w:rPr>
        <w:t>1</w:t>
      </w:r>
      <w:r w:rsidRPr="00DF0BAC">
        <w:rPr>
          <w:rFonts w:asciiTheme="minorHAnsi" w:hAnsiTheme="minorHAnsi"/>
          <w:sz w:val="22"/>
          <w:szCs w:val="22"/>
        </w:rPr>
        <w:t xml:space="preserve">/ </w:t>
      </w:r>
      <w:r w:rsidR="00AC3140" w:rsidRPr="00AC3140">
        <w:rPr>
          <w:rFonts w:asciiTheme="minorHAnsi" w:hAnsiTheme="minorHAnsi"/>
          <w:sz w:val="22"/>
          <w:szCs w:val="22"/>
        </w:rPr>
        <w:t>Správa železnic, státní organizace</w:t>
      </w:r>
      <w:r w:rsidR="003A297B">
        <w:rPr>
          <w:rFonts w:asciiTheme="minorHAnsi" w:hAnsiTheme="minorHAnsi"/>
          <w:sz w:val="22"/>
          <w:szCs w:val="22"/>
        </w:rPr>
        <w:t>, IČ 709 94</w:t>
      </w:r>
      <w:r w:rsidR="00AC3140">
        <w:rPr>
          <w:rFonts w:asciiTheme="minorHAnsi" w:hAnsiTheme="minorHAnsi"/>
          <w:sz w:val="22"/>
          <w:szCs w:val="22"/>
        </w:rPr>
        <w:t> </w:t>
      </w:r>
      <w:r w:rsidR="003A297B">
        <w:rPr>
          <w:rFonts w:asciiTheme="minorHAnsi" w:hAnsiTheme="minorHAnsi"/>
          <w:sz w:val="22"/>
          <w:szCs w:val="22"/>
        </w:rPr>
        <w:t>234</w:t>
      </w:r>
      <w:r w:rsidR="00AC3140">
        <w:rPr>
          <w:rFonts w:asciiTheme="minorHAnsi" w:hAnsiTheme="minorHAnsi"/>
          <w:sz w:val="22"/>
          <w:szCs w:val="22"/>
        </w:rPr>
        <w:t xml:space="preserve">, </w:t>
      </w:r>
      <w:r w:rsidR="00AC3140" w:rsidRPr="00AC3140">
        <w:rPr>
          <w:rFonts w:asciiTheme="minorHAnsi" w:hAnsiTheme="minorHAnsi"/>
          <w:sz w:val="22"/>
          <w:szCs w:val="22"/>
        </w:rPr>
        <w:t>Praha 1 - Nové Město, Dlážděná 1003/</w:t>
      </w:r>
      <w:proofErr w:type="gramStart"/>
      <w:r w:rsidR="00AC3140" w:rsidRPr="00AC3140">
        <w:rPr>
          <w:rFonts w:asciiTheme="minorHAnsi" w:hAnsiTheme="minorHAnsi"/>
          <w:sz w:val="22"/>
          <w:szCs w:val="22"/>
        </w:rPr>
        <w:t xml:space="preserve">7, </w:t>
      </w:r>
      <w:r w:rsidR="00AC3140">
        <w:rPr>
          <w:rFonts w:asciiTheme="minorHAnsi" w:hAnsiTheme="minorHAnsi"/>
          <w:sz w:val="22"/>
          <w:szCs w:val="22"/>
        </w:rPr>
        <w:t xml:space="preserve">  </w:t>
      </w:r>
      <w:proofErr w:type="gramEnd"/>
      <w:r w:rsidR="00AC3140">
        <w:rPr>
          <w:rFonts w:asciiTheme="minorHAnsi" w:hAnsiTheme="minorHAnsi"/>
          <w:sz w:val="22"/>
          <w:szCs w:val="22"/>
        </w:rPr>
        <w:t xml:space="preserve">              </w:t>
      </w:r>
      <w:r w:rsidR="00AC3140" w:rsidRPr="00AC3140">
        <w:rPr>
          <w:rFonts w:asciiTheme="minorHAnsi" w:hAnsiTheme="minorHAnsi"/>
          <w:sz w:val="22"/>
          <w:szCs w:val="22"/>
        </w:rPr>
        <w:t>PSČ 11000</w:t>
      </w:r>
    </w:p>
    <w:p w14:paraId="75AEE647" w14:textId="03697CD2" w:rsidR="00AC3140" w:rsidRDefault="009E2115" w:rsidP="005B3FB4">
      <w:pPr>
        <w:pStyle w:val="Zkladntext"/>
        <w:spacing w:before="120" w:line="276" w:lineRule="auto"/>
        <w:jc w:val="center"/>
        <w:rPr>
          <w:rFonts w:asciiTheme="minorHAnsi" w:hAnsiTheme="minorHAnsi"/>
          <w:b/>
          <w:sz w:val="22"/>
          <w:szCs w:val="22"/>
          <w:u w:val="single"/>
        </w:rPr>
      </w:pPr>
      <w:r>
        <w:rPr>
          <w:rFonts w:asciiTheme="minorHAnsi" w:hAnsiTheme="minorHAnsi"/>
          <w:b/>
          <w:sz w:val="22"/>
          <w:szCs w:val="22"/>
          <w:u w:val="single"/>
        </w:rPr>
        <w:lastRenderedPageBreak/>
        <w:t>Odůvodnění</w:t>
      </w:r>
    </w:p>
    <w:p w14:paraId="4DAA1FE6" w14:textId="77777777" w:rsidR="004E10FB" w:rsidRPr="004E10FB" w:rsidRDefault="004E10FB" w:rsidP="004E10FB">
      <w:pPr>
        <w:spacing w:after="160" w:line="259" w:lineRule="auto"/>
        <w:jc w:val="center"/>
        <w:rPr>
          <w:rFonts w:ascii="Calibri" w:eastAsia="Calibri" w:hAnsi="Calibri"/>
          <w:sz w:val="22"/>
          <w:szCs w:val="22"/>
          <w:lang w:eastAsia="en-US"/>
        </w:rPr>
      </w:pPr>
      <w:r w:rsidRPr="004E10FB">
        <w:rPr>
          <w:rFonts w:ascii="Calibri" w:eastAsia="Calibri" w:hAnsi="Calibri"/>
          <w:sz w:val="22"/>
          <w:szCs w:val="22"/>
          <w:lang w:eastAsia="en-US"/>
        </w:rPr>
        <w:t>I. rekapitulace stavu</w:t>
      </w:r>
    </w:p>
    <w:p w14:paraId="1296A6C1" w14:textId="1D8CF5EC"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Dne 02. 03. 2022 KÚ KHK doručil MÚ Teplice nad Metují spis poté, co bylo v odvolacím řízení zrušeno jeho usnesení, kterým bylo zastaveno předmětné správní řízení (současně bylo změněno závazné stanovisko Police ČR na souhlasné bez podmínek). MÚ Teplice nad Metují nařídil ústní jednání na místě samém. Následně MÚ Teplice nad Metují uvedl v protokolu, že se </w:t>
      </w:r>
      <w:r w:rsidR="0090277C">
        <w:rPr>
          <w:rFonts w:asciiTheme="minorHAnsi" w:hAnsiTheme="minorHAnsi"/>
          <w:b/>
          <w:sz w:val="22"/>
          <w:szCs w:val="22"/>
        </w:rPr>
        <w:t>------------------------------------</w:t>
      </w:r>
      <w:r w:rsidR="0090277C" w:rsidRPr="004E10FB">
        <w:rPr>
          <w:rFonts w:ascii="Calibri" w:eastAsia="Calibri" w:hAnsi="Calibri"/>
          <w:sz w:val="22"/>
          <w:szCs w:val="22"/>
          <w:lang w:eastAsia="en-US"/>
        </w:rPr>
        <w:t xml:space="preserve"> </w:t>
      </w:r>
      <w:r w:rsidRPr="004E10FB">
        <w:rPr>
          <w:rFonts w:ascii="Calibri" w:eastAsia="Calibri" w:hAnsi="Calibri"/>
          <w:sz w:val="22"/>
          <w:szCs w:val="22"/>
          <w:lang w:eastAsia="en-US"/>
        </w:rPr>
        <w:t xml:space="preserve">(dům čp. 90, ul. </w:t>
      </w:r>
      <w:r w:rsidR="00581EF3">
        <w:rPr>
          <w:rFonts w:ascii="Calibri" w:eastAsia="Calibri" w:hAnsi="Calibri"/>
          <w:sz w:val="22"/>
          <w:szCs w:val="22"/>
          <w:lang w:eastAsia="en-US"/>
        </w:rPr>
        <w:t xml:space="preserve">                          </w:t>
      </w:r>
      <w:r w:rsidRPr="004E10FB">
        <w:rPr>
          <w:rFonts w:ascii="Calibri" w:eastAsia="Calibri" w:hAnsi="Calibri"/>
          <w:sz w:val="22"/>
          <w:szCs w:val="22"/>
          <w:lang w:eastAsia="en-US"/>
        </w:rPr>
        <w:t>Na výsluní, Teplice nad Metují) domáhají účastenství v tomto správním řízení a o tom, že jsou účastníky</w:t>
      </w:r>
      <w:r w:rsidR="00581EF3">
        <w:rPr>
          <w:rFonts w:ascii="Calibri" w:eastAsia="Calibri" w:hAnsi="Calibri"/>
          <w:sz w:val="22"/>
          <w:szCs w:val="22"/>
          <w:lang w:eastAsia="en-US"/>
        </w:rPr>
        <w:t>,</w:t>
      </w:r>
      <w:r w:rsidRPr="004E10FB">
        <w:rPr>
          <w:rFonts w:ascii="Calibri" w:eastAsia="Calibri" w:hAnsi="Calibri"/>
          <w:sz w:val="22"/>
          <w:szCs w:val="22"/>
          <w:lang w:eastAsia="en-US"/>
        </w:rPr>
        <w:t xml:space="preserve"> následně rozhodl usnesením. Dne 14. 04. 2022 se vyjádřilo město Teplice nad Metují a uvedlo důvody, proč nesouhlasí se zrušením železničního přejezdu; téhož dne byl sepsán protokol z ústního jednání. Následuje odvoláním napadené rozhodnutí, odvolání žadatele a předložení spisu </w:t>
      </w:r>
      <w:r w:rsidR="00162B9C">
        <w:rPr>
          <w:rFonts w:ascii="Calibri" w:eastAsia="Calibri" w:hAnsi="Calibri"/>
          <w:sz w:val="22"/>
          <w:szCs w:val="22"/>
          <w:lang w:eastAsia="en-US"/>
        </w:rPr>
        <w:t xml:space="preserve">            </w:t>
      </w:r>
      <w:r w:rsidRPr="004E10FB">
        <w:rPr>
          <w:rFonts w:ascii="Calibri" w:eastAsia="Calibri" w:hAnsi="Calibri"/>
          <w:sz w:val="22"/>
          <w:szCs w:val="22"/>
          <w:lang w:eastAsia="en-US"/>
        </w:rPr>
        <w:t xml:space="preserve">KÚ KHK k provedení odvolacího řízení (doručeno dne 20. 06. 2022). </w:t>
      </w:r>
    </w:p>
    <w:p w14:paraId="3887F8AE" w14:textId="02B0948C"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KÚ KHK následně vyloučil usnesením </w:t>
      </w:r>
      <w:r w:rsidR="0090277C">
        <w:rPr>
          <w:rFonts w:asciiTheme="minorHAnsi" w:hAnsiTheme="minorHAnsi"/>
          <w:b/>
          <w:sz w:val="22"/>
          <w:szCs w:val="22"/>
        </w:rPr>
        <w:t>------------------------------------</w:t>
      </w:r>
      <w:r w:rsidR="0090277C">
        <w:rPr>
          <w:rFonts w:asciiTheme="minorHAnsi" w:hAnsiTheme="minorHAnsi"/>
          <w:b/>
          <w:sz w:val="22"/>
          <w:szCs w:val="22"/>
        </w:rPr>
        <w:t xml:space="preserve"> </w:t>
      </w:r>
      <w:r w:rsidRPr="004E10FB">
        <w:rPr>
          <w:rFonts w:ascii="Calibri" w:eastAsia="Calibri" w:hAnsi="Calibri"/>
          <w:sz w:val="22"/>
          <w:szCs w:val="22"/>
          <w:lang w:eastAsia="en-US"/>
        </w:rPr>
        <w:t xml:space="preserve">coby účastníky předmětného správního řízení a informoval Město Teplice nad Metují o podaném odvolání. Dne 08. 07. 2022 obdržel KÚ KHK vyjádření k podanému odvolání. </w:t>
      </w:r>
    </w:p>
    <w:p w14:paraId="535BF863" w14:textId="77777777" w:rsidR="004E10FB" w:rsidRPr="004E10FB" w:rsidRDefault="004E10FB" w:rsidP="004E10FB">
      <w:pPr>
        <w:spacing w:line="259" w:lineRule="auto"/>
        <w:jc w:val="both"/>
        <w:rPr>
          <w:rFonts w:ascii="Calibri" w:eastAsia="Calibri" w:hAnsi="Calibri"/>
          <w:sz w:val="22"/>
          <w:szCs w:val="22"/>
          <w:lang w:eastAsia="en-US"/>
        </w:rPr>
      </w:pPr>
    </w:p>
    <w:p w14:paraId="0A54CB41" w14:textId="77777777" w:rsidR="004E10FB" w:rsidRPr="004E10FB" w:rsidRDefault="004E10FB" w:rsidP="004E10FB">
      <w:pPr>
        <w:spacing w:after="160" w:line="259" w:lineRule="auto"/>
        <w:jc w:val="center"/>
        <w:rPr>
          <w:rFonts w:ascii="Calibri" w:eastAsia="Calibri" w:hAnsi="Calibri"/>
          <w:sz w:val="22"/>
          <w:szCs w:val="22"/>
          <w:lang w:eastAsia="en-US"/>
        </w:rPr>
      </w:pPr>
      <w:r w:rsidRPr="004E10FB">
        <w:rPr>
          <w:rFonts w:ascii="Calibri" w:eastAsia="Calibri" w:hAnsi="Calibri"/>
          <w:sz w:val="22"/>
          <w:szCs w:val="22"/>
          <w:lang w:eastAsia="en-US"/>
        </w:rPr>
        <w:t>II. posouzení odvolání</w:t>
      </w:r>
    </w:p>
    <w:p w14:paraId="7206358E" w14:textId="77777777" w:rsidR="004E10FB" w:rsidRPr="004E10FB" w:rsidRDefault="004E10FB" w:rsidP="004E10FB">
      <w:pPr>
        <w:spacing w:after="160"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KÚ KHK zkoumal, zda jde o odvolání včasné, podané k tomu oprávněnou osobou. Odvolatel je účastníkem dle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 27 odst. 1) správního řádu, neboť jde o žadatele. Odvoláním napadené rozhodnutí bylo odvolateli doručeno dne 06. 06. 2022 a odvolání (dle stanoviska MÚ Teplice nad Metují k odvolání) bylo doručeno MÚ Teplice nad Metují dne 13. 06. 2022; jde tak o odvolání včasné. Byly vzneseny následující odvolací námitky.</w:t>
      </w:r>
    </w:p>
    <w:p w14:paraId="73418A95" w14:textId="77777777" w:rsidR="004E10FB" w:rsidRPr="004E10FB" w:rsidRDefault="004E10FB" w:rsidP="004E10FB">
      <w:pPr>
        <w:spacing w:after="160"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1/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37a ZPK při splnění zákonných podmínek nedává silničnímu správnímu orgánu možnost nepovolit zrušení železničního přejezdu. MÚ Teplice nad Metují rozhodl podle úvah, které nemají oporu v uvedeném ustanovení; bylo doloženo kladné závazné stanovisko Drážního úřadu a Policie České republiky. </w:t>
      </w:r>
    </w:p>
    <w:p w14:paraId="346E7C07"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KÚ KHK konstatuje, že ač to není explicitně uvedeno v odůvodnění odvoláním napadeného rozhodnutí, MÚ Teplice nad Metují se ztotožnil s argumenty města stran nevhodnosti alternativní trasy po zrušení železničního přejezdu. </w:t>
      </w:r>
    </w:p>
    <w:p w14:paraId="0D98E2CD"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sz w:val="22"/>
          <w:szCs w:val="22"/>
          <w:lang w:eastAsia="en-US"/>
        </w:rPr>
        <w:t xml:space="preserve">Otázkou je, zda tak učinit mohl. Dle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 37a odst. 1) ZPK: „</w:t>
      </w:r>
      <w:r w:rsidRPr="004E10FB">
        <w:rPr>
          <w:rFonts w:ascii="Calibri" w:eastAsia="Calibri" w:hAnsi="Calibri"/>
          <w:i/>
          <w:iCs/>
          <w:sz w:val="22"/>
          <w:szCs w:val="22"/>
          <w:lang w:eastAsia="en-US"/>
        </w:rPr>
        <w:t xml:space="preserve">Na žádost vlastníka dráhy nebo pozemní komunikace povolí příslušný silniční správní úřad zrušení přejezdu, pokud k přístupu k nemovitostem, k němuž je využívána pozemní komunikace, </w:t>
      </w:r>
      <w:r w:rsidRPr="004E10FB">
        <w:rPr>
          <w:rFonts w:ascii="Calibri" w:eastAsia="Calibri" w:hAnsi="Calibri"/>
          <w:b/>
          <w:bCs/>
          <w:i/>
          <w:iCs/>
          <w:sz w:val="22"/>
          <w:szCs w:val="22"/>
          <w:lang w:eastAsia="en-US"/>
        </w:rPr>
        <w:t>je možné využít jinou vhodnou trasu</w:t>
      </w:r>
      <w:r w:rsidRPr="004E10FB">
        <w:rPr>
          <w:rFonts w:ascii="Calibri" w:eastAsia="Calibri" w:hAnsi="Calibri"/>
          <w:i/>
          <w:iCs/>
          <w:sz w:val="22"/>
          <w:szCs w:val="22"/>
          <w:lang w:eastAsia="en-US"/>
        </w:rPr>
        <w:t>, která …</w:t>
      </w:r>
      <w:proofErr w:type="gramStart"/>
      <w:r w:rsidRPr="004E10FB">
        <w:rPr>
          <w:rFonts w:ascii="Calibri" w:eastAsia="Calibri" w:hAnsi="Calibri"/>
          <w:i/>
          <w:iCs/>
          <w:sz w:val="22"/>
          <w:szCs w:val="22"/>
          <w:lang w:eastAsia="en-US"/>
        </w:rPr>
        <w:t xml:space="preserve">“  </w:t>
      </w:r>
      <w:r w:rsidRPr="004E10FB">
        <w:rPr>
          <w:rFonts w:ascii="Calibri" w:eastAsia="Calibri" w:hAnsi="Calibri"/>
          <w:sz w:val="22"/>
          <w:szCs w:val="22"/>
          <w:lang w:eastAsia="en-US"/>
        </w:rPr>
        <w:t>,</w:t>
      </w:r>
      <w:proofErr w:type="gramEnd"/>
      <w:r w:rsidRPr="004E10FB">
        <w:rPr>
          <w:rFonts w:ascii="Calibri" w:eastAsia="Calibri" w:hAnsi="Calibri"/>
          <w:sz w:val="22"/>
          <w:szCs w:val="22"/>
          <w:lang w:eastAsia="en-US"/>
        </w:rPr>
        <w:t xml:space="preserve"> přičemž dle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37a odst. 3) písm. a) ZPK: </w:t>
      </w:r>
      <w:r w:rsidRPr="004E10FB">
        <w:rPr>
          <w:rFonts w:ascii="Calibri" w:eastAsia="Calibri" w:hAnsi="Calibri"/>
          <w:i/>
          <w:iCs/>
          <w:sz w:val="22"/>
          <w:szCs w:val="22"/>
          <w:lang w:eastAsia="en-US"/>
        </w:rPr>
        <w:t xml:space="preserve">„Silniční správní úřad si před vydáním rozhodnutí vyžádá závazné stanovisko </w:t>
      </w:r>
      <w:r w:rsidRPr="004E10FB">
        <w:rPr>
          <w:rFonts w:ascii="Calibri" w:eastAsia="Calibri" w:hAnsi="Calibri"/>
          <w:b/>
          <w:bCs/>
          <w:i/>
          <w:iCs/>
          <w:sz w:val="22"/>
          <w:szCs w:val="22"/>
          <w:lang w:eastAsia="en-US"/>
        </w:rPr>
        <w:t>Policie České republiky k posouzení vhodnosti trasy podle odstavce 1</w:t>
      </w:r>
      <w:r w:rsidRPr="004E10FB">
        <w:rPr>
          <w:rFonts w:ascii="Calibri" w:eastAsia="Calibri" w:hAnsi="Calibri"/>
          <w:i/>
          <w:iCs/>
          <w:sz w:val="22"/>
          <w:szCs w:val="22"/>
          <w:lang w:eastAsia="en-US"/>
        </w:rPr>
        <w:t>, jde-li o zrušení přejezdu na silnici, místní komunikaci nebo veřejně přístupné účelové komunikaci, a…“</w:t>
      </w:r>
    </w:p>
    <w:p w14:paraId="3D41862C"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sz w:val="22"/>
          <w:szCs w:val="22"/>
          <w:lang w:eastAsia="en-US"/>
        </w:rPr>
        <w:t xml:space="preserve">To znamená, že posouzení toho, zda je alternativní trasa vhodná či nikoli je předmětem závazného stanoviska Policie ČR – vizte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149 odst. 1) správního řádu: </w:t>
      </w:r>
      <w:r w:rsidRPr="004E10FB">
        <w:rPr>
          <w:rFonts w:ascii="Calibri" w:eastAsia="Calibri" w:hAnsi="Calibri"/>
          <w:i/>
          <w:iCs/>
          <w:sz w:val="22"/>
          <w:szCs w:val="22"/>
          <w:lang w:eastAsia="en-US"/>
        </w:rPr>
        <w:t>„</w:t>
      </w:r>
      <w:r w:rsidRPr="004E10FB">
        <w:rPr>
          <w:rFonts w:ascii="Calibri" w:eastAsia="Calibri" w:hAnsi="Calibri"/>
          <w:b/>
          <w:bCs/>
          <w:i/>
          <w:iCs/>
          <w:sz w:val="22"/>
          <w:szCs w:val="22"/>
          <w:lang w:eastAsia="en-US"/>
        </w:rPr>
        <w:t>Závazné stanovisko je úkon učiněný správním orgánem na základě zákona</w:t>
      </w:r>
      <w:r w:rsidRPr="004E10FB">
        <w:rPr>
          <w:rFonts w:ascii="Calibri" w:eastAsia="Calibri" w:hAnsi="Calibri"/>
          <w:i/>
          <w:iCs/>
          <w:sz w:val="22"/>
          <w:szCs w:val="22"/>
          <w:lang w:eastAsia="en-US"/>
        </w:rPr>
        <w:t xml:space="preserve">, který není samostatným rozhodnutím ve správním řízení a </w:t>
      </w:r>
      <w:r w:rsidRPr="004E10FB">
        <w:rPr>
          <w:rFonts w:ascii="Calibri" w:eastAsia="Calibri" w:hAnsi="Calibri"/>
          <w:b/>
          <w:bCs/>
          <w:i/>
          <w:iCs/>
          <w:sz w:val="22"/>
          <w:szCs w:val="22"/>
          <w:lang w:eastAsia="en-US"/>
        </w:rPr>
        <w:t>jehož obsah je závazný pro výrokovou část rozhodnutí správního orgánu</w:t>
      </w:r>
      <w:r w:rsidRPr="004E10FB">
        <w:rPr>
          <w:rFonts w:ascii="Calibri" w:eastAsia="Calibri" w:hAnsi="Calibri"/>
          <w:i/>
          <w:iCs/>
          <w:sz w:val="22"/>
          <w:szCs w:val="22"/>
          <w:lang w:eastAsia="en-US"/>
        </w:rPr>
        <w:t xml:space="preserve">. Správní orgány příslušné k vydání závazného stanoviska jsou dotčenými orgány.“  </w:t>
      </w:r>
    </w:p>
    <w:p w14:paraId="15C52C90"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Důvodová zpráva k zákonu č. 403/2020 Sb., změna zákona o urychlení výstavby infrastruktury a dalších zákonů, kterým došlo s účinností od 01. 01. 2021 k nové úpravě tohoto typu správního řízení právě vložením § 37a do ZPK, uvádí: </w:t>
      </w:r>
    </w:p>
    <w:p w14:paraId="484B5D57"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t xml:space="preserve">„Návrh dále podrobně upravuje problematiku rušení přejezdů a stanoví konkrétní kritéria, při jejichž splnění se zrušení přejezdu povolí. Tím dojde ke snížení nehodovosti na přejezdech a ke zefektivnění </w:t>
      </w:r>
      <w:r w:rsidRPr="004E10FB">
        <w:rPr>
          <w:rFonts w:ascii="Calibri" w:eastAsia="Calibri" w:hAnsi="Calibri"/>
          <w:i/>
          <w:iCs/>
          <w:sz w:val="22"/>
          <w:szCs w:val="22"/>
          <w:lang w:eastAsia="en-US"/>
        </w:rPr>
        <w:lastRenderedPageBreak/>
        <w:t>modernizace a užívání dráhy, neboť v návaznosti na povolení zrušení zejména nezabezpečených přejezdů bude možné zvýšit rychlost vlaků, kterou smějí projíždět dotčenými úseky.</w:t>
      </w:r>
    </w:p>
    <w:p w14:paraId="0E48A1F5"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t>…</w:t>
      </w:r>
    </w:p>
    <w:p w14:paraId="1379F532"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t>V současné době je problematika rušení přejezdů řešena pouze stručně v § 37 odst. 4, přičemž největší úskalí této úpravy spočívá v tom, že je zde silničnímu správnímu úřadu dána možnost přejezd zrušit, aniž by byla stanovena jakákoli kritéria pro rozhodování.</w:t>
      </w:r>
    </w:p>
    <w:p w14:paraId="48C033B0"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t>Navrhuje se proto tuto stručnou úpravu z § 37 vyjmout a proces povolování zrušení přejezdu upravit komplexně v novém § 37a. Řízení o povolení zrušení přejezdu bude zahajováno i nadále na žádost vlastníka dráhy nebo vlastníka pozemní komunikace a povede jej silniční správní úřad. Zákon nově stanoví kritéria, při jejichž splnění silniční správní úřad zrušení přejezdu povolí. Těmito kritérii bude především existence vhodné trasy, po které budou přístupné nemovitosti, k nimž se dosud využíval přístup přes rušený přejezd. Vhodnost trasy bude posuzována zejména s ohledem na stavebně technický stav pozemních komunikací, po nichž tato trasa povede, hustotu provozu na těchto pozemních komunikacích, jejich kapacitu a intenzitu provozu, který se na ně v důsledku zrušení přejezdu přesune. Dalším kritériem bude délka této trasy, tzn. povolit zrušení přejezdu bude možné, jen pokud se přístup k nemovitostem, k němuž se využívá rušený přejezd, neprodlouží o více než 5 km. Poslední kritérium se vztahuje k bezpečnosti této trasy a povolit zrušení přejezdu bude možné, jen pokud na ní nebude přejezd s nižším stupněm zabezpečení, než má rušený přejezd. K posouzení tohoto kritéria bude dávat závazné stanovisko drážní úřad. Ke vhodnosti trasy se bude vyjadřovat závazným stanoviskem Policie České republiky.</w:t>
      </w:r>
    </w:p>
    <w:p w14:paraId="108BCD71"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t xml:space="preserve">Navržená úprava se dotýká rovněž účastenství v řízení. Vzhledem k tomu, že všechny skutečnosti, které budou rozhodující při posuzování, zda zrušení přejezdu lze či nelze povolit, budou silničnímu správnímu úřadu známy z jeho vlastní činnosti, případně budou vyplývat ze závazných stanovisek, a žádné další skutečnosti nebude možné zohlednit, navrhuje se, aby účastníky řízení byli pouze vlastník pozemní komunikace, vlastník dráhy a obec, na jejímž území se rušený přejezd nachází.“  </w:t>
      </w:r>
    </w:p>
    <w:p w14:paraId="5E552E1B" w14:textId="77777777" w:rsidR="004E10FB" w:rsidRPr="004E10FB" w:rsidRDefault="004E10FB" w:rsidP="004E10FB">
      <w:pPr>
        <w:spacing w:line="259" w:lineRule="auto"/>
        <w:jc w:val="both"/>
        <w:rPr>
          <w:rFonts w:ascii="Calibri" w:eastAsia="Calibri" w:hAnsi="Calibri"/>
          <w:i/>
          <w:iCs/>
          <w:sz w:val="22"/>
          <w:szCs w:val="22"/>
          <w:lang w:eastAsia="en-US"/>
        </w:rPr>
      </w:pPr>
    </w:p>
    <w:p w14:paraId="04D6BBA5" w14:textId="77777777" w:rsidR="004E10FB" w:rsidRPr="004E10FB" w:rsidRDefault="004E10FB" w:rsidP="004E10FB">
      <w:pPr>
        <w:spacing w:line="259" w:lineRule="auto"/>
        <w:jc w:val="both"/>
        <w:rPr>
          <w:rFonts w:ascii="Calibri" w:eastAsia="Calibri" w:hAnsi="Calibri"/>
          <w:b/>
          <w:bCs/>
          <w:sz w:val="22"/>
          <w:szCs w:val="22"/>
          <w:lang w:eastAsia="en-US"/>
        </w:rPr>
      </w:pPr>
      <w:r w:rsidRPr="004E10FB">
        <w:rPr>
          <w:rFonts w:ascii="Calibri" w:eastAsia="Calibri" w:hAnsi="Calibri"/>
          <w:b/>
          <w:bCs/>
          <w:sz w:val="22"/>
          <w:szCs w:val="22"/>
          <w:lang w:eastAsia="en-US"/>
        </w:rPr>
        <w:t xml:space="preserve">MÚ Teplice nad Metují tedy nebyl oprávněn posoudit věc tak, že neexistuje jiná vhodná trasa za situace, kdy Policie ČR v závazném stanovisku, v němž právě uvedené posoudila, uvedla opak – tím založil nezákonnost odvoláním napadeného rozhodnutí.  </w:t>
      </w:r>
    </w:p>
    <w:p w14:paraId="3CE969C1"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sz w:val="22"/>
          <w:szCs w:val="22"/>
          <w:lang w:eastAsia="en-US"/>
        </w:rPr>
        <w:t xml:space="preserve">MÚ Teplice nad Metují však mohl dojít k závěru, že je závazné stanovisko Police ČR nezákonné (nikoli jen věcně nesprávné). Za takové situace mohl postupovat dle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149 odst. 8) správního řádu: </w:t>
      </w:r>
      <w:r w:rsidRPr="004E10FB">
        <w:rPr>
          <w:rFonts w:ascii="Calibri" w:eastAsia="Calibri" w:hAnsi="Calibri"/>
          <w:i/>
          <w:iCs/>
          <w:sz w:val="22"/>
          <w:szCs w:val="22"/>
          <w:lang w:eastAsia="en-US"/>
        </w:rPr>
        <w:t xml:space="preserve">„…Jestliže správní orgán při své úřední činnosti zjistí, že jiný správní orgán učinil nezákonné závazné stanovisko, dá podnět správnímu orgánu příslušnému k přezkumnému řízení a vyčká jeho rozhodnutí.“ </w:t>
      </w:r>
    </w:p>
    <w:p w14:paraId="618AEF85" w14:textId="03879DF2"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Dle názoru KÚ KHK závazné stanovisko Police ČR (vč. změny provedené Krajským ředitelstvím policie Královéhradeckého kraje – </w:t>
      </w:r>
      <w:proofErr w:type="spellStart"/>
      <w:r w:rsidRPr="004E10FB">
        <w:rPr>
          <w:rFonts w:ascii="Calibri" w:eastAsia="Calibri" w:hAnsi="Calibri"/>
          <w:sz w:val="22"/>
          <w:szCs w:val="22"/>
          <w:lang w:eastAsia="en-US"/>
        </w:rPr>
        <w:t>odb</w:t>
      </w:r>
      <w:proofErr w:type="spellEnd"/>
      <w:r w:rsidRPr="004E10FB">
        <w:rPr>
          <w:rFonts w:ascii="Calibri" w:eastAsia="Calibri" w:hAnsi="Calibri"/>
          <w:sz w:val="22"/>
          <w:szCs w:val="22"/>
          <w:lang w:eastAsia="en-US"/>
        </w:rPr>
        <w:t>. služby dopravní policie) nezákonné (nepřezkoumatelné) není – je stručné, ale uvádí, že alternativní trasa není delší než 1 km a je vedena po pozemních komunikacích stejné, resp. vyšší kategorie a stejných nebo vyšších technických parametrů; dále uv</w:t>
      </w:r>
      <w:r w:rsidR="00910001">
        <w:rPr>
          <w:rFonts w:ascii="Calibri" w:eastAsia="Calibri" w:hAnsi="Calibri"/>
          <w:sz w:val="22"/>
          <w:szCs w:val="22"/>
          <w:lang w:eastAsia="en-US"/>
        </w:rPr>
        <w:t>ádí</w:t>
      </w:r>
      <w:r w:rsidRPr="004E10FB">
        <w:rPr>
          <w:rFonts w:ascii="Calibri" w:eastAsia="Calibri" w:hAnsi="Calibri"/>
          <w:sz w:val="22"/>
          <w:szCs w:val="22"/>
          <w:lang w:eastAsia="en-US"/>
        </w:rPr>
        <w:t xml:space="preserve">, že je věcí vlastníka místní komunikace, aby s ohledem na její dopravní význam zajistil její celoroční údržbu. </w:t>
      </w:r>
    </w:p>
    <w:p w14:paraId="2A13BC6D" w14:textId="77777777" w:rsidR="004E10FB" w:rsidRPr="004E10FB" w:rsidRDefault="004E10FB" w:rsidP="004E10FB">
      <w:pPr>
        <w:spacing w:line="259" w:lineRule="auto"/>
        <w:jc w:val="both"/>
        <w:rPr>
          <w:rFonts w:ascii="Calibri" w:eastAsia="Calibri" w:hAnsi="Calibri"/>
          <w:sz w:val="22"/>
          <w:szCs w:val="22"/>
          <w:lang w:eastAsia="en-US"/>
        </w:rPr>
      </w:pPr>
    </w:p>
    <w:p w14:paraId="523065C8"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KÚ KHK tedy uzavírá, že se s uvedenou odvolací námitkou v podstatě ztotožňuje a ve věci vlastního posouzení BESIP, resp. zajištění komfortu při dopravní obsluze nemovitostí v lokalitě, uvádí následující. Ze strany argumentace města Teplice nad Metují bylo pominuto, že předmětná pozemní komunikace (ul. Na výsluní) je obousměrná již za dnešního stavu. Současně je třeba uvést, že tato pozemní komunikace není nikterak intenzivně využívána, což je patrné na první pohled z </w:t>
      </w:r>
      <w:proofErr w:type="gramStart"/>
      <w:r w:rsidRPr="004E10FB">
        <w:rPr>
          <w:rFonts w:ascii="Calibri" w:eastAsia="Calibri" w:hAnsi="Calibri"/>
          <w:sz w:val="22"/>
          <w:szCs w:val="22"/>
          <w:lang w:eastAsia="en-US"/>
        </w:rPr>
        <w:t>map  -</w:t>
      </w:r>
      <w:proofErr w:type="gramEnd"/>
      <w:r w:rsidRPr="004E10FB">
        <w:rPr>
          <w:rFonts w:ascii="Calibri" w:eastAsia="Calibri" w:hAnsi="Calibri"/>
          <w:sz w:val="22"/>
          <w:szCs w:val="22"/>
          <w:lang w:eastAsia="en-US"/>
        </w:rPr>
        <w:t xml:space="preserve"> ve své části, která vede od křižovatky u domu čp. 123 směrem k rušenému železničnímu přejezdu napojuje jen 5   domů – čp. 112, 274, 277, 90 a 127 a dále zahrádkářskou kolonii (tj. nemovitosti se sezónním využitím). Jak již uvedla Policie ČR, BESIP lze zajistit zvýšenou údržbou (zajištění sjízdnosti) ze strany vlastníka – města Teplice nad Metují vč. údržby porostů v okolí pozemní komunikace, aby nezarůstaly do </w:t>
      </w:r>
      <w:r w:rsidRPr="004E10FB">
        <w:rPr>
          <w:rFonts w:ascii="Calibri" w:eastAsia="Calibri" w:hAnsi="Calibri"/>
          <w:sz w:val="22"/>
          <w:szCs w:val="22"/>
          <w:lang w:eastAsia="en-US"/>
        </w:rPr>
        <w:lastRenderedPageBreak/>
        <w:t xml:space="preserve">průjezdního profilu. Ostatně, v tomto ohledu není stav této části pozemní komunikace nikterak výjimečný, vizte např. navazující ul. Čapkova, která má obdobné charakteristiky (šířkové uspořádání, obousměrný </w:t>
      </w:r>
      <w:proofErr w:type="gramStart"/>
      <w:r w:rsidRPr="004E10FB">
        <w:rPr>
          <w:rFonts w:ascii="Calibri" w:eastAsia="Calibri" w:hAnsi="Calibri"/>
          <w:sz w:val="22"/>
          <w:szCs w:val="22"/>
          <w:lang w:eastAsia="en-US"/>
        </w:rPr>
        <w:t>provoz,…</w:t>
      </w:r>
      <w:proofErr w:type="gramEnd"/>
      <w:r w:rsidRPr="004E10FB">
        <w:rPr>
          <w:rFonts w:ascii="Calibri" w:eastAsia="Calibri" w:hAnsi="Calibri"/>
          <w:sz w:val="22"/>
          <w:szCs w:val="22"/>
          <w:lang w:eastAsia="en-US"/>
        </w:rPr>
        <w:t xml:space="preserve">).   </w:t>
      </w:r>
    </w:p>
    <w:p w14:paraId="25BD8EBD"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Stran argumentu ev. nemožnosti průjezdu (dopravní nehoda apod.) po ul. 5. května s mimoúrovňovým křížením železniční tratě a pozemní komunikace nutno uvést, že taková situace může nastat na jakékoli pozemní komunikaci a nemůže být důvodem pro zamítnutí žádosti o zrušení železničního přejezdu. Navíc – alternativně lze dočasně užít i železniční přejezd P4854 a pozemní komunikaci Pivovarský dvůr, byť jistě ne pro veškerá motorová vozidla (s ohledem na šířkové poměry a směrové oblouky této pozemní komunikace). K výše uvedenému textu vizte výřez mapy z  </w:t>
      </w:r>
      <w:hyperlink r:id="rId12" w:history="1">
        <w:r w:rsidRPr="004E10FB">
          <w:rPr>
            <w:rFonts w:ascii="Calibri" w:eastAsia="Calibri" w:hAnsi="Calibri"/>
            <w:color w:val="0563C1"/>
            <w:sz w:val="22"/>
            <w:szCs w:val="22"/>
            <w:u w:val="single"/>
            <w:lang w:eastAsia="en-US"/>
          </w:rPr>
          <w:t>https://terinos.izscr.cz/client/</w:t>
        </w:r>
      </w:hyperlink>
      <w:r w:rsidRPr="004E10FB">
        <w:rPr>
          <w:rFonts w:ascii="Calibri" w:eastAsia="Calibri" w:hAnsi="Calibri"/>
          <w:sz w:val="22"/>
          <w:szCs w:val="22"/>
          <w:lang w:eastAsia="en-US"/>
        </w:rPr>
        <w:t xml:space="preserve"> , kde je mj. vidět na úseku cca 1 km dráhy 6 křížení s pozemní komunikací (z toho jedno mimoúrovňové). Je nutné uvést, že každé úrovňové křížení pozemní komunikace s dráhou je potenciálním rizikovým místem pro BESIP.  </w:t>
      </w:r>
    </w:p>
    <w:p w14:paraId="74199D68"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 </w:t>
      </w:r>
      <w:r w:rsidRPr="004E10FB">
        <w:rPr>
          <w:rFonts w:ascii="Calibri" w:eastAsia="Calibri" w:hAnsi="Calibri"/>
          <w:noProof/>
          <w:sz w:val="22"/>
          <w:szCs w:val="22"/>
          <w:lang w:eastAsia="en-US"/>
        </w:rPr>
        <w:drawing>
          <wp:inline distT="0" distB="0" distL="0" distR="0" wp14:anchorId="410A7F1B" wp14:editId="4ABB0A4C">
            <wp:extent cx="5753100" cy="492442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4924425"/>
                    </a:xfrm>
                    <a:prstGeom prst="rect">
                      <a:avLst/>
                    </a:prstGeom>
                    <a:noFill/>
                    <a:ln>
                      <a:noFill/>
                    </a:ln>
                  </pic:spPr>
                </pic:pic>
              </a:graphicData>
            </a:graphic>
          </wp:inline>
        </w:drawing>
      </w:r>
    </w:p>
    <w:p w14:paraId="15B89A31" w14:textId="77777777" w:rsidR="004E10FB" w:rsidRPr="004E10FB" w:rsidRDefault="004E10FB" w:rsidP="004E10FB">
      <w:pPr>
        <w:spacing w:line="259" w:lineRule="auto"/>
        <w:jc w:val="both"/>
        <w:rPr>
          <w:rFonts w:ascii="Calibri" w:eastAsia="Calibri" w:hAnsi="Calibri"/>
          <w:sz w:val="22"/>
          <w:szCs w:val="22"/>
          <w:lang w:eastAsia="en-US"/>
        </w:rPr>
      </w:pPr>
    </w:p>
    <w:p w14:paraId="66000392" w14:textId="77777777" w:rsidR="004E10FB" w:rsidRPr="004E10FB" w:rsidRDefault="004E10FB" w:rsidP="004E10FB">
      <w:pPr>
        <w:spacing w:after="160"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KÚ KHK tedy uzavírá, že zrušení železničního přejezdu není samoúčelné, má za účel zlepšení bezpečnosti (a příp. rychlosti) drážní </w:t>
      </w:r>
      <w:proofErr w:type="gramStart"/>
      <w:r w:rsidRPr="004E10FB">
        <w:rPr>
          <w:rFonts w:ascii="Calibri" w:eastAsia="Calibri" w:hAnsi="Calibri"/>
          <w:sz w:val="22"/>
          <w:szCs w:val="22"/>
          <w:lang w:eastAsia="en-US"/>
        </w:rPr>
        <w:t>dopravy</w:t>
      </w:r>
      <w:proofErr w:type="gramEnd"/>
      <w:r w:rsidRPr="004E10FB">
        <w:rPr>
          <w:rFonts w:ascii="Calibri" w:eastAsia="Calibri" w:hAnsi="Calibri"/>
          <w:sz w:val="22"/>
          <w:szCs w:val="22"/>
          <w:lang w:eastAsia="en-US"/>
        </w:rPr>
        <w:t xml:space="preserve"> a i BESIP i ekonomiky provozu dráhy. Samozřejmě, že zrušení železničního přejezdu s sebou nese i negativa a že může častěji docházet k situacím, kdy bude obtížené vzájemné vyhýbání protijedoucích vozidel v ul. Na výsluní. K tomu se však již KÚ KHK vyjádřil (stejně jako Police ČR v závazném stanovisku) a zhoršení situace v tomto ohledu není důvodem pro to, aby byla žádost zamítnuta. K tomu vizte i rozsudek Krajského soudu v Brně čj. 30 A 18/2019-85 ze dne 18. 2. 2021 (www.nssoud.cz):</w:t>
      </w:r>
    </w:p>
    <w:p w14:paraId="73E3936F"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lastRenderedPageBreak/>
        <w:t xml:space="preserve">„42. Přestože zákon o pozemních komunikacích účinný do 31. 12. 2020 nestanovil žádné konkrétní podmínky pro vydání rozhodnutí o zrušení přejezdu, byly správní orgány povinny dbát ochrany práv účastníků řízení, resp. osob potenciálně dotčených rozhodnutím o zrušení přejezdu. Bylo jejich povinností vážit, zda případným zrušením přejezdu nedojde k </w:t>
      </w:r>
      <w:r w:rsidRPr="004E10FB">
        <w:rPr>
          <w:rFonts w:ascii="Calibri" w:eastAsia="Calibri" w:hAnsi="Calibri"/>
          <w:b/>
          <w:bCs/>
          <w:i/>
          <w:iCs/>
          <w:sz w:val="22"/>
          <w:szCs w:val="22"/>
          <w:lang w:eastAsia="en-US"/>
        </w:rPr>
        <w:t>nepřiměřenému zásahu</w:t>
      </w:r>
      <w:r w:rsidRPr="004E10FB">
        <w:rPr>
          <w:rFonts w:ascii="Calibri" w:eastAsia="Calibri" w:hAnsi="Calibri"/>
          <w:i/>
          <w:iCs/>
          <w:sz w:val="22"/>
          <w:szCs w:val="22"/>
          <w:lang w:eastAsia="en-US"/>
        </w:rPr>
        <w:t xml:space="preserve"> do vlastnického práva jiných osob </w:t>
      </w:r>
      <w:r w:rsidRPr="004E10FB">
        <w:rPr>
          <w:rFonts w:ascii="Calibri" w:eastAsia="Calibri" w:hAnsi="Calibri"/>
          <w:b/>
          <w:bCs/>
          <w:i/>
          <w:iCs/>
          <w:sz w:val="22"/>
          <w:szCs w:val="22"/>
          <w:lang w:eastAsia="en-US"/>
        </w:rPr>
        <w:t>či ke znemožnění</w:t>
      </w:r>
      <w:r w:rsidRPr="004E10FB">
        <w:rPr>
          <w:rFonts w:ascii="Calibri" w:eastAsia="Calibri" w:hAnsi="Calibri"/>
          <w:i/>
          <w:iCs/>
          <w:sz w:val="22"/>
          <w:szCs w:val="22"/>
          <w:lang w:eastAsia="en-US"/>
        </w:rPr>
        <w:t xml:space="preserve"> obslužnosti některých pozemků. Správní orgány tak musely zkoumat, zda zrušením přejezdu nebudou některé nemovitosti neúměrně zatíženy, či zda nebude přímo znemožněno jejich obhospodařování.    </w:t>
      </w:r>
    </w:p>
    <w:p w14:paraId="7C9BF704"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w:t>
      </w:r>
    </w:p>
    <w:p w14:paraId="066051AA" w14:textId="77777777" w:rsidR="004E10FB" w:rsidRPr="004E10FB" w:rsidRDefault="004E10FB" w:rsidP="004E10FB">
      <w:pPr>
        <w:spacing w:line="259" w:lineRule="auto"/>
        <w:contextualSpacing/>
        <w:jc w:val="both"/>
        <w:rPr>
          <w:rFonts w:ascii="Calibri" w:eastAsia="Calibri" w:hAnsi="Calibri"/>
          <w:i/>
          <w:iCs/>
          <w:sz w:val="22"/>
          <w:szCs w:val="22"/>
          <w:lang w:eastAsia="en-US"/>
        </w:rPr>
      </w:pPr>
      <w:r w:rsidRPr="004E10FB">
        <w:rPr>
          <w:rFonts w:ascii="Calibri" w:eastAsia="Calibri" w:hAnsi="Calibri"/>
          <w:i/>
          <w:iCs/>
          <w:sz w:val="22"/>
          <w:szCs w:val="22"/>
          <w:lang w:eastAsia="en-US"/>
        </w:rPr>
        <w:t>44. Soud ve shodě se správními orgány považuje obslužnost pozemků v dané lokalitě i po zrušení předmětného přejezdu za dostatečnou. Zrušením přejezdu nedojde k neúměrným nákladům na obsluhu přilehlých pozemků. Díky blízkosti dalších dvou železničních přejezdů nebudou nové trasy k pozemkům v blízkosti rušeného přejezdu neúměrně prodlouženy. Zrušením přejezdu nedojde ani ke znemožnění přístupu k pozemkům, což je zřejmé z map založených ve správním spise. Existence rušeného přejezdu tak nepředstavuje nutnou a ničím nenahraditelnou komunikační potřebu. Žalobkyně ostatně ani nic takového netvrdila ani neprokazovala. Její námitky směřovaly k tomu, že zrušením přejezdu bylo zasaženo do jejích práv.</w:t>
      </w:r>
    </w:p>
    <w:p w14:paraId="382987F4" w14:textId="77777777" w:rsidR="004E10FB" w:rsidRPr="004E10FB" w:rsidRDefault="004E10FB" w:rsidP="004E10FB">
      <w:pPr>
        <w:spacing w:after="160" w:line="259" w:lineRule="auto"/>
        <w:contextualSpacing/>
        <w:jc w:val="both"/>
        <w:rPr>
          <w:rFonts w:ascii="Calibri" w:eastAsia="Calibri" w:hAnsi="Calibri"/>
          <w:i/>
          <w:iCs/>
          <w:sz w:val="22"/>
          <w:szCs w:val="22"/>
          <w:lang w:eastAsia="en-US"/>
        </w:rPr>
      </w:pPr>
      <w:r w:rsidRPr="004E10FB">
        <w:rPr>
          <w:rFonts w:ascii="Calibri" w:eastAsia="Calibri" w:hAnsi="Calibri"/>
          <w:i/>
          <w:iCs/>
          <w:sz w:val="22"/>
          <w:szCs w:val="22"/>
          <w:lang w:eastAsia="en-US"/>
        </w:rPr>
        <w:t xml:space="preserve">45. K tomu je nutné konstatovat, že </w:t>
      </w:r>
      <w:r w:rsidRPr="004E10FB">
        <w:rPr>
          <w:rFonts w:ascii="Calibri" w:eastAsia="Calibri" w:hAnsi="Calibri"/>
          <w:b/>
          <w:bCs/>
          <w:i/>
          <w:iCs/>
          <w:sz w:val="22"/>
          <w:szCs w:val="22"/>
          <w:lang w:eastAsia="en-US"/>
        </w:rPr>
        <w:t>skutečnost, že bylo určitým způsobem zasaženo do práv žalobkyně, neznamená, že nemohlo být rozhodnuto o zrušení přejezdu.</w:t>
      </w:r>
      <w:r w:rsidRPr="004E10FB">
        <w:rPr>
          <w:rFonts w:ascii="Calibri" w:eastAsia="Calibri" w:hAnsi="Calibri"/>
          <w:i/>
          <w:iCs/>
          <w:sz w:val="22"/>
          <w:szCs w:val="22"/>
          <w:lang w:eastAsia="en-US"/>
        </w:rPr>
        <w:t xml:space="preserve"> Na správních orgánech bylo, aby posoudily přiměřenost takového zásahu, což ve svých rozhodnutích řádně učinily. Konstatovaly, že se v blízkosti rušeného přejezdu nacházejí další dva železniční přejezdy, které lze využít k přístupu k pozemkům nacházejících se podél trati. Zásah do práv žalobkyně, resp. ostatních vlastníků pozemků v blízkosti rušeného přejezdu poměřily správní orgány s náklady na údržbu a provoz přejezdů (tj. důvody uváděnými osobou zúčastněnou pro zrušení přejezdu) a uzavřely, že s ohledem na blízkost objízdných tras lze daný železniční přejezd zrušit.“</w:t>
      </w:r>
    </w:p>
    <w:p w14:paraId="2C516107" w14:textId="77777777" w:rsidR="004E10FB" w:rsidRPr="004E10FB" w:rsidRDefault="004E10FB" w:rsidP="004E10FB">
      <w:pPr>
        <w:spacing w:after="160" w:line="259" w:lineRule="auto"/>
        <w:contextualSpacing/>
        <w:jc w:val="both"/>
        <w:rPr>
          <w:rFonts w:ascii="Calibri" w:eastAsia="Calibri" w:hAnsi="Calibri"/>
          <w:i/>
          <w:iCs/>
          <w:sz w:val="22"/>
          <w:szCs w:val="22"/>
          <w:lang w:eastAsia="en-US"/>
        </w:rPr>
      </w:pPr>
    </w:p>
    <w:p w14:paraId="490404A9" w14:textId="77777777" w:rsidR="004E10FB" w:rsidRPr="004E10FB" w:rsidRDefault="004E10FB" w:rsidP="004E10FB">
      <w:pPr>
        <w:spacing w:after="160" w:line="259" w:lineRule="auto"/>
        <w:contextualSpacing/>
        <w:jc w:val="center"/>
        <w:rPr>
          <w:rFonts w:ascii="Calibri" w:eastAsia="Calibri" w:hAnsi="Calibri"/>
          <w:sz w:val="22"/>
          <w:szCs w:val="22"/>
          <w:lang w:eastAsia="en-US"/>
        </w:rPr>
      </w:pPr>
      <w:r w:rsidRPr="004E10FB">
        <w:rPr>
          <w:rFonts w:ascii="Calibri" w:eastAsia="Calibri" w:hAnsi="Calibri"/>
          <w:sz w:val="22"/>
          <w:szCs w:val="22"/>
          <w:lang w:eastAsia="en-US"/>
        </w:rPr>
        <w:t>III. vyjádření města Teplice nad Metují k odvolání</w:t>
      </w:r>
    </w:p>
    <w:p w14:paraId="3A33AD4C" w14:textId="77777777" w:rsidR="004E10FB" w:rsidRPr="004E10FB" w:rsidRDefault="004E10FB" w:rsidP="004E10FB">
      <w:pPr>
        <w:spacing w:line="259" w:lineRule="auto"/>
        <w:jc w:val="both"/>
        <w:rPr>
          <w:rFonts w:ascii="Calibri" w:eastAsia="Calibri" w:hAnsi="Calibri"/>
          <w:sz w:val="22"/>
          <w:szCs w:val="22"/>
          <w:lang w:eastAsia="en-US"/>
        </w:rPr>
      </w:pPr>
    </w:p>
    <w:p w14:paraId="6B8C17A5"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V nyní projednávané věci se město Teplice nad Metují k podanému odvolání </w:t>
      </w:r>
      <w:proofErr w:type="gramStart"/>
      <w:r w:rsidRPr="004E10FB">
        <w:rPr>
          <w:rFonts w:ascii="Calibri" w:eastAsia="Calibri" w:hAnsi="Calibri"/>
          <w:sz w:val="22"/>
          <w:szCs w:val="22"/>
          <w:lang w:eastAsia="en-US"/>
        </w:rPr>
        <w:t>vyjádřilo</w:t>
      </w:r>
      <w:proofErr w:type="gramEnd"/>
      <w:r w:rsidRPr="004E10FB">
        <w:rPr>
          <w:rFonts w:ascii="Calibri" w:eastAsia="Calibri" w:hAnsi="Calibri"/>
          <w:sz w:val="22"/>
          <w:szCs w:val="22"/>
          <w:lang w:eastAsia="en-US"/>
        </w:rPr>
        <w:t xml:space="preserve"> a to prostřednictvím referentky zařazené do Odboru výstavby Městského úřadu Teplice nad Metují, která věc rozhodovala. K tomu KÚ KHK uvádí, že dle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41 odst. 2) </w:t>
      </w:r>
      <w:proofErr w:type="spellStart"/>
      <w:r w:rsidRPr="004E10FB">
        <w:rPr>
          <w:rFonts w:ascii="Calibri" w:eastAsia="Calibri" w:hAnsi="Calibri"/>
          <w:sz w:val="22"/>
          <w:szCs w:val="22"/>
          <w:lang w:eastAsia="en-US"/>
        </w:rPr>
        <w:t>z.č</w:t>
      </w:r>
      <w:proofErr w:type="spellEnd"/>
      <w:r w:rsidRPr="004E10FB">
        <w:rPr>
          <w:rFonts w:ascii="Calibri" w:eastAsia="Calibri" w:hAnsi="Calibri"/>
          <w:sz w:val="22"/>
          <w:szCs w:val="22"/>
          <w:lang w:eastAsia="en-US"/>
        </w:rPr>
        <w:t xml:space="preserve">. 128/2000 Sb., o obcích, ve zn. </w:t>
      </w:r>
      <w:proofErr w:type="spellStart"/>
      <w:r w:rsidRPr="004E10FB">
        <w:rPr>
          <w:rFonts w:ascii="Calibri" w:eastAsia="Calibri" w:hAnsi="Calibri"/>
          <w:sz w:val="22"/>
          <w:szCs w:val="22"/>
          <w:lang w:eastAsia="en-US"/>
        </w:rPr>
        <w:t>pozd</w:t>
      </w:r>
      <w:proofErr w:type="spellEnd"/>
      <w:r w:rsidRPr="004E10FB">
        <w:rPr>
          <w:rFonts w:ascii="Calibri" w:eastAsia="Calibri" w:hAnsi="Calibri"/>
          <w:sz w:val="22"/>
          <w:szCs w:val="22"/>
          <w:lang w:eastAsia="en-US"/>
        </w:rPr>
        <w:t xml:space="preserve">. </w:t>
      </w:r>
      <w:proofErr w:type="gramStart"/>
      <w:r w:rsidRPr="004E10FB">
        <w:rPr>
          <w:rFonts w:ascii="Calibri" w:eastAsia="Calibri" w:hAnsi="Calibri"/>
          <w:sz w:val="22"/>
          <w:szCs w:val="22"/>
          <w:lang w:eastAsia="en-US"/>
        </w:rPr>
        <w:t xml:space="preserve">předpisů:  </w:t>
      </w:r>
      <w:r w:rsidRPr="004E10FB">
        <w:rPr>
          <w:rFonts w:ascii="Calibri" w:eastAsia="Calibri" w:hAnsi="Calibri"/>
          <w:i/>
          <w:iCs/>
          <w:sz w:val="22"/>
          <w:szCs w:val="22"/>
          <w:lang w:eastAsia="en-US"/>
        </w:rPr>
        <w:t>„</w:t>
      </w:r>
      <w:proofErr w:type="gramEnd"/>
      <w:r w:rsidRPr="004E10FB">
        <w:rPr>
          <w:rFonts w:ascii="Calibri" w:eastAsia="Calibri" w:hAnsi="Calibri"/>
          <w:i/>
          <w:iCs/>
          <w:sz w:val="22"/>
          <w:szCs w:val="22"/>
          <w:lang w:eastAsia="en-US"/>
        </w:rPr>
        <w:t>Právní jednání, která vyžadují schválení zastupitelstva obce, popřípadě rady obce, jsou bez tohoto schválení neplatná.“</w:t>
      </w:r>
      <w:r w:rsidRPr="004E10FB">
        <w:rPr>
          <w:rFonts w:ascii="Calibri" w:eastAsia="Calibri" w:hAnsi="Calibri"/>
          <w:sz w:val="22"/>
          <w:szCs w:val="22"/>
          <w:lang w:eastAsia="en-US"/>
        </w:rPr>
        <w:t xml:space="preserve"> Pravomoci zastupitelstva obce primárně vymezuje §§ 84 a 85 uvedeného zákona. Z těchto přitom neplyne, že by o uvedené problematice mohlo (resp. bylo povinno) jednat zastupitelstvo obce, které by pověřilo starostu obce, aby jednal určitým způsobem. Dle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102 odst. 3) uvedeného zákona: </w:t>
      </w:r>
      <w:r w:rsidRPr="004E10FB">
        <w:rPr>
          <w:rFonts w:ascii="Calibri" w:eastAsia="Calibri" w:hAnsi="Calibri"/>
          <w:i/>
          <w:iCs/>
          <w:sz w:val="22"/>
          <w:szCs w:val="22"/>
          <w:lang w:eastAsia="en-US"/>
        </w:rPr>
        <w:t>„Rada obce zabezpečuje rozhodování ostatních záležitostí patřících do samostatné působnosti obce, pokud nejsou vyhrazeny zastupitelstvu obce nebo pokud si je zastupitelstvo obce nevyhradilo; rada obce může tyto pravomoci zcela nebo zčásti svěřit starostovi nebo obecnímu úřadu; rada obce může svěřit obecní policii zcela nebo zčásti rozhodování o právních jednáních souvisejících s činností obecní policie.“</w:t>
      </w:r>
      <w:r w:rsidRPr="004E10FB">
        <w:rPr>
          <w:rFonts w:ascii="Calibri" w:eastAsia="Calibri" w:hAnsi="Calibri"/>
          <w:sz w:val="22"/>
          <w:szCs w:val="22"/>
          <w:lang w:eastAsia="en-US"/>
        </w:rPr>
        <w:t xml:space="preserve"> Město Teplice nad Metují nemá radu </w:t>
      </w:r>
      <w:proofErr w:type="gramStart"/>
      <w:r w:rsidRPr="004E10FB">
        <w:rPr>
          <w:rFonts w:ascii="Calibri" w:eastAsia="Calibri" w:hAnsi="Calibri"/>
          <w:sz w:val="22"/>
          <w:szCs w:val="22"/>
          <w:lang w:eastAsia="en-US"/>
        </w:rPr>
        <w:t>obce</w:t>
      </w:r>
      <w:proofErr w:type="gramEnd"/>
      <w:r w:rsidRPr="004E10FB">
        <w:rPr>
          <w:rFonts w:ascii="Calibri" w:eastAsia="Calibri" w:hAnsi="Calibri"/>
          <w:sz w:val="22"/>
          <w:szCs w:val="22"/>
          <w:lang w:eastAsia="en-US"/>
        </w:rPr>
        <w:t xml:space="preserve"> a proto se uplatní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99 odst. 2) uvedeného zákona: </w:t>
      </w:r>
      <w:r w:rsidRPr="004E10FB">
        <w:rPr>
          <w:rFonts w:ascii="Calibri" w:eastAsia="Calibri" w:hAnsi="Calibri"/>
          <w:i/>
          <w:iCs/>
          <w:sz w:val="22"/>
          <w:szCs w:val="22"/>
          <w:lang w:eastAsia="en-US"/>
        </w:rPr>
        <w:t>„V obci, kde se rada obce nevolí, vykonává její pravomoc starosta, nestanoví-li tento zákon jinak (§ 102 odst. 4).“</w:t>
      </w:r>
      <w:r w:rsidRPr="004E10FB">
        <w:rPr>
          <w:rFonts w:ascii="Calibri" w:eastAsia="Calibri" w:hAnsi="Calibri"/>
          <w:sz w:val="22"/>
          <w:szCs w:val="22"/>
          <w:lang w:eastAsia="en-US"/>
        </w:rPr>
        <w:t xml:space="preserve"> A ustanovení § 102 odst. 4) uvedeného zákona uvádí: </w:t>
      </w:r>
      <w:r w:rsidRPr="004E10FB">
        <w:rPr>
          <w:rFonts w:ascii="Calibri" w:eastAsia="Calibri" w:hAnsi="Calibri"/>
          <w:i/>
          <w:iCs/>
          <w:sz w:val="22"/>
          <w:szCs w:val="22"/>
          <w:lang w:eastAsia="en-US"/>
        </w:rPr>
        <w:t>„V obcích, kde starosta vykonává pravomoc rady obce (§ 99 odst. 2), je zastupitelstvu obce vyhrazeno též rozhodování ve věcech uvedených v odstavci 2 písm. c), d), f), j), k) a o).“</w:t>
      </w:r>
      <w:r w:rsidRPr="004E10FB">
        <w:rPr>
          <w:rFonts w:ascii="Calibri" w:eastAsia="Calibri" w:hAnsi="Calibri"/>
          <w:sz w:val="22"/>
          <w:szCs w:val="22"/>
          <w:lang w:eastAsia="en-US"/>
        </w:rPr>
        <w:t xml:space="preserve"> –  v daném případě však šlo o činnost dle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102 odst. 3) uvedeného </w:t>
      </w:r>
      <w:proofErr w:type="gramStart"/>
      <w:r w:rsidRPr="004E10FB">
        <w:rPr>
          <w:rFonts w:ascii="Calibri" w:eastAsia="Calibri" w:hAnsi="Calibri"/>
          <w:sz w:val="22"/>
          <w:szCs w:val="22"/>
          <w:lang w:eastAsia="en-US"/>
        </w:rPr>
        <w:t>zákona</w:t>
      </w:r>
      <w:proofErr w:type="gramEnd"/>
      <w:r w:rsidRPr="004E10FB">
        <w:rPr>
          <w:rFonts w:ascii="Calibri" w:eastAsia="Calibri" w:hAnsi="Calibri"/>
          <w:sz w:val="22"/>
          <w:szCs w:val="22"/>
          <w:lang w:eastAsia="en-US"/>
        </w:rPr>
        <w:t xml:space="preserve"> a proto je nutné uzavřít, že vyjádření v rámci správního řízení mohl učinit starosta obce, případně obecní úřad (ten ovšem jen za situace, že by k tomuto byl pověřen starostou). Na uvedené navazuje § 30 odst. 4) a 5) správního řádu: </w:t>
      </w:r>
    </w:p>
    <w:p w14:paraId="78740960"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lastRenderedPageBreak/>
        <w:t>„(4) Za územní samosprávný celek činí úkony ten, kdo je podle zvláštního zákona oprávněn územní samosprávný celek navenek zastupovat, jeho zaměstnanec nebo člen zastupitelstva, který byl touto osobou pověřen.</w:t>
      </w:r>
    </w:p>
    <w:p w14:paraId="1698B292" w14:textId="77777777" w:rsidR="004E10FB" w:rsidRPr="004E10FB" w:rsidRDefault="004E10FB" w:rsidP="004E10FB">
      <w:pPr>
        <w:spacing w:line="259" w:lineRule="auto"/>
        <w:jc w:val="both"/>
        <w:rPr>
          <w:rFonts w:ascii="Calibri" w:eastAsia="Calibri" w:hAnsi="Calibri"/>
          <w:i/>
          <w:iCs/>
          <w:sz w:val="22"/>
          <w:szCs w:val="22"/>
          <w:lang w:eastAsia="en-US"/>
        </w:rPr>
      </w:pPr>
      <w:r w:rsidRPr="004E10FB">
        <w:rPr>
          <w:rFonts w:ascii="Calibri" w:eastAsia="Calibri" w:hAnsi="Calibri"/>
          <w:i/>
          <w:iCs/>
          <w:sz w:val="22"/>
          <w:szCs w:val="22"/>
          <w:lang w:eastAsia="en-US"/>
        </w:rPr>
        <w:t>(5) Každý, kdo činí úkony, musí prokázat své oprávnění.“</w:t>
      </w:r>
    </w:p>
    <w:p w14:paraId="7B0746E7"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V daném případě ovšem takovéto oprávnění nikterak prokázáno nebylo – pokud je závěrem vyjádření uvedeno pouze </w:t>
      </w:r>
      <w:r w:rsidRPr="004E10FB">
        <w:rPr>
          <w:rFonts w:ascii="Calibri" w:eastAsia="Calibri" w:hAnsi="Calibri"/>
          <w:i/>
          <w:iCs/>
          <w:sz w:val="22"/>
          <w:szCs w:val="22"/>
          <w:lang w:eastAsia="en-US"/>
        </w:rPr>
        <w:t xml:space="preserve">„Denisa </w:t>
      </w:r>
      <w:proofErr w:type="spellStart"/>
      <w:r w:rsidRPr="004E10FB">
        <w:rPr>
          <w:rFonts w:ascii="Calibri" w:eastAsia="Calibri" w:hAnsi="Calibri"/>
          <w:i/>
          <w:iCs/>
          <w:sz w:val="22"/>
          <w:szCs w:val="22"/>
          <w:lang w:eastAsia="en-US"/>
        </w:rPr>
        <w:t>Vavřenová</w:t>
      </w:r>
      <w:proofErr w:type="spellEnd"/>
      <w:r w:rsidRPr="004E10FB">
        <w:rPr>
          <w:rFonts w:ascii="Calibri" w:eastAsia="Calibri" w:hAnsi="Calibri"/>
          <w:i/>
          <w:iCs/>
          <w:sz w:val="22"/>
          <w:szCs w:val="22"/>
          <w:lang w:eastAsia="en-US"/>
        </w:rPr>
        <w:t xml:space="preserve">, </w:t>
      </w:r>
      <w:proofErr w:type="spellStart"/>
      <w:r w:rsidRPr="004E10FB">
        <w:rPr>
          <w:rFonts w:ascii="Calibri" w:eastAsia="Calibri" w:hAnsi="Calibri"/>
          <w:i/>
          <w:iCs/>
          <w:sz w:val="22"/>
          <w:szCs w:val="22"/>
          <w:lang w:eastAsia="en-US"/>
        </w:rPr>
        <w:t>DiS</w:t>
      </w:r>
      <w:proofErr w:type="spellEnd"/>
      <w:r w:rsidRPr="004E10FB">
        <w:rPr>
          <w:rFonts w:ascii="Calibri" w:eastAsia="Calibri" w:hAnsi="Calibri"/>
          <w:i/>
          <w:iCs/>
          <w:sz w:val="22"/>
          <w:szCs w:val="22"/>
          <w:lang w:eastAsia="en-US"/>
        </w:rPr>
        <w:t>. referent odboru výstavby“</w:t>
      </w:r>
      <w:r w:rsidRPr="004E10FB">
        <w:rPr>
          <w:rFonts w:ascii="Calibri" w:eastAsia="Calibri" w:hAnsi="Calibri"/>
          <w:sz w:val="22"/>
          <w:szCs w:val="22"/>
          <w:lang w:eastAsia="en-US"/>
        </w:rPr>
        <w:t xml:space="preserve">, pak se nemůže jednat o úkon, který lze považovat za takový, který je učiněn v zastoupení obce (k tomu vizte zmíněné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41 odst. 2) zákona o obcích). </w:t>
      </w:r>
    </w:p>
    <w:p w14:paraId="3EF66A6B" w14:textId="0750CB8B"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I pokud by však KÚ KHK ignoroval shora uvedené, pak obsahem vyjádření je pouze konstatování, že existuje prostor pro správní úvahu silničního správního úřadu ve věci vhodnosti alternativní trasy – a k tomu se KÚ KHK vyjádřil v předchozím textu. </w:t>
      </w:r>
    </w:p>
    <w:p w14:paraId="0E5D6AA2" w14:textId="77777777" w:rsidR="004E10FB" w:rsidRPr="004E10FB" w:rsidRDefault="004E10FB" w:rsidP="004E10FB">
      <w:pPr>
        <w:spacing w:line="259" w:lineRule="auto"/>
        <w:jc w:val="both"/>
        <w:rPr>
          <w:rFonts w:ascii="Calibri" w:eastAsia="Calibri" w:hAnsi="Calibri"/>
          <w:sz w:val="22"/>
          <w:szCs w:val="22"/>
          <w:lang w:eastAsia="en-US"/>
        </w:rPr>
      </w:pPr>
    </w:p>
    <w:p w14:paraId="30D08193" w14:textId="77777777" w:rsidR="004E10FB" w:rsidRPr="004E10FB" w:rsidRDefault="004E10FB" w:rsidP="004E10FB">
      <w:pPr>
        <w:spacing w:line="259" w:lineRule="auto"/>
        <w:jc w:val="center"/>
        <w:rPr>
          <w:rFonts w:ascii="Calibri" w:eastAsia="Calibri" w:hAnsi="Calibri"/>
          <w:sz w:val="22"/>
          <w:szCs w:val="22"/>
          <w:lang w:eastAsia="en-US"/>
        </w:rPr>
      </w:pPr>
      <w:r w:rsidRPr="004E10FB">
        <w:rPr>
          <w:rFonts w:ascii="Calibri" w:eastAsia="Calibri" w:hAnsi="Calibri"/>
          <w:sz w:val="22"/>
          <w:szCs w:val="22"/>
          <w:lang w:eastAsia="en-US"/>
        </w:rPr>
        <w:t>IV. důvod změny odvoláním napadeného rozhodnutí</w:t>
      </w:r>
    </w:p>
    <w:p w14:paraId="4A07AB22" w14:textId="77777777" w:rsidR="004E10FB" w:rsidRPr="004E10FB" w:rsidRDefault="004E10FB" w:rsidP="004E10FB">
      <w:pPr>
        <w:spacing w:line="259" w:lineRule="auto"/>
        <w:jc w:val="center"/>
        <w:rPr>
          <w:rFonts w:ascii="Calibri" w:eastAsia="Calibri" w:hAnsi="Calibri"/>
          <w:sz w:val="22"/>
          <w:szCs w:val="22"/>
          <w:lang w:eastAsia="en-US"/>
        </w:rPr>
      </w:pPr>
    </w:p>
    <w:p w14:paraId="233D232D" w14:textId="77777777" w:rsidR="004E10FB" w:rsidRPr="004E10FB" w:rsidRDefault="004E10FB" w:rsidP="004E10FB">
      <w:pPr>
        <w:spacing w:line="259" w:lineRule="auto"/>
        <w:jc w:val="both"/>
        <w:rPr>
          <w:rFonts w:ascii="Calibri" w:eastAsia="Calibri" w:hAnsi="Calibri"/>
          <w:sz w:val="22"/>
          <w:szCs w:val="22"/>
          <w:lang w:eastAsia="en-US"/>
        </w:rPr>
      </w:pPr>
      <w:r w:rsidRPr="004E10FB">
        <w:rPr>
          <w:rFonts w:ascii="Calibri" w:eastAsia="Calibri" w:hAnsi="Calibri"/>
          <w:sz w:val="22"/>
          <w:szCs w:val="22"/>
          <w:lang w:eastAsia="en-US"/>
        </w:rPr>
        <w:t xml:space="preserve">Jak je evidentní z části II. tohoto odůvodnění, za situace, kdy zde byla kladná závazná stanoviska               Police ČR (a zde je na místě zdůraznit, že k přezkoumání závazného stanoviska Police ČR – DI Náchod již jednou došlo) a Drážního úřadu (která nejsou nezákonná), muselo dojít k vydání rozhodnutí, kterým bude železniční přejezd zrušen. </w:t>
      </w:r>
    </w:p>
    <w:p w14:paraId="7B7B376E" w14:textId="77777777" w:rsidR="004E10FB" w:rsidRPr="004E10FB" w:rsidRDefault="004E10FB" w:rsidP="004E10FB">
      <w:pPr>
        <w:spacing w:after="160" w:line="259" w:lineRule="auto"/>
        <w:jc w:val="both"/>
        <w:rPr>
          <w:rFonts w:ascii="Calibri" w:eastAsia="Calibri" w:hAnsi="Calibri"/>
          <w:sz w:val="22"/>
          <w:szCs w:val="22"/>
          <w:lang w:eastAsia="en-US"/>
        </w:rPr>
      </w:pPr>
      <w:r w:rsidRPr="004E10FB">
        <w:rPr>
          <w:rFonts w:ascii="Calibri" w:eastAsia="Calibri" w:hAnsi="Calibri"/>
          <w:sz w:val="22"/>
          <w:szCs w:val="22"/>
          <w:lang w:eastAsia="en-US"/>
        </w:rPr>
        <w:t>Za této situace, kdy byl zjištěn stav věci v nezbytném rozsahu (§ 3 správního řádu) KÚ KHK nenalezl důvod pro zrušení odvoláním napadeného rozhodnutí, když by byl MÚ Teplice nad Metují vázán právním názorem KÚ KHK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xml:space="preserve">. § 90 odst. 1) písm. b) správního řádu) a s ohledem na uvedené by zde nebyla jiná možnost posouzení věci. Proto KÚ KHK za podmínek stanovených zákonem přistoupil ke změně odvoláním napadeného </w:t>
      </w:r>
      <w:proofErr w:type="gramStart"/>
      <w:r w:rsidRPr="004E10FB">
        <w:rPr>
          <w:rFonts w:ascii="Calibri" w:eastAsia="Calibri" w:hAnsi="Calibri"/>
          <w:sz w:val="22"/>
          <w:szCs w:val="22"/>
          <w:lang w:eastAsia="en-US"/>
        </w:rPr>
        <w:t>rozhodnutí - v</w:t>
      </w:r>
      <w:proofErr w:type="gramEnd"/>
      <w:r w:rsidRPr="004E10FB">
        <w:rPr>
          <w:rFonts w:ascii="Calibri" w:eastAsia="Calibri" w:hAnsi="Calibri"/>
          <w:sz w:val="22"/>
          <w:szCs w:val="22"/>
          <w:lang w:eastAsia="en-US"/>
        </w:rPr>
        <w:t> daném případě se nejedná o správní řízení, v němž má být některému z účastníků uložena povinnost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 90 odst. 1) písm. c) správního řádu) a v daném případě se nemění odvoláním napadené rozhodnutí v neprospěch odvolatele (</w:t>
      </w:r>
      <w:proofErr w:type="spellStart"/>
      <w:r w:rsidRPr="004E10FB">
        <w:rPr>
          <w:rFonts w:ascii="Calibri" w:eastAsia="Calibri" w:hAnsi="Calibri"/>
          <w:sz w:val="22"/>
          <w:szCs w:val="22"/>
          <w:lang w:eastAsia="en-US"/>
        </w:rPr>
        <w:t>ust</w:t>
      </w:r>
      <w:proofErr w:type="spellEnd"/>
      <w:r w:rsidRPr="004E10FB">
        <w:rPr>
          <w:rFonts w:ascii="Calibri" w:eastAsia="Calibri" w:hAnsi="Calibri"/>
          <w:sz w:val="22"/>
          <w:szCs w:val="22"/>
          <w:lang w:eastAsia="en-US"/>
        </w:rPr>
        <w:t>. § 90 odst. 3) správního řádu). Vzhledem k tomu, že rozhodnutí odvolací a prvostupňové tvoří zejména v případě změny rozhodnutí v odvolacím řízení jeden celek, nepřistoupil KÚ KHK k tomu, že by měnil krom výroku rovněž jednotlivé věty a úseky textu v odůvodnění odvoláním napadeném rozhodnutí. Takový postup by byl zcela zbytečný a jen by přispěl k nepřehlednosti toho, jak vlastně odůvodnění vypadá.</w:t>
      </w:r>
    </w:p>
    <w:p w14:paraId="451E6AF7" w14:textId="7FE002FB" w:rsidR="001F0553" w:rsidRDefault="001F0553" w:rsidP="00B23105">
      <w:pPr>
        <w:pStyle w:val="Zkladntext"/>
        <w:spacing w:before="120" w:line="276" w:lineRule="auto"/>
        <w:jc w:val="both"/>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 xml:space="preserve"> </w:t>
      </w:r>
    </w:p>
    <w:p w14:paraId="61C6CD51" w14:textId="45E85D10" w:rsidR="00924795" w:rsidRPr="00DF0BAC" w:rsidRDefault="00924795" w:rsidP="005B3FB4">
      <w:pPr>
        <w:pStyle w:val="Zkladntext"/>
        <w:spacing w:before="120" w:line="276" w:lineRule="auto"/>
        <w:jc w:val="center"/>
        <w:rPr>
          <w:rFonts w:asciiTheme="minorHAnsi" w:hAnsiTheme="minorHAnsi"/>
          <w:b/>
          <w:sz w:val="22"/>
          <w:szCs w:val="22"/>
        </w:rPr>
      </w:pPr>
      <w:r w:rsidRPr="00DF0BAC">
        <w:rPr>
          <w:rFonts w:asciiTheme="minorHAnsi" w:hAnsiTheme="minorHAnsi"/>
          <w:b/>
          <w:sz w:val="22"/>
          <w:szCs w:val="22"/>
          <w:u w:val="single"/>
        </w:rPr>
        <w:t>Poučení</w:t>
      </w:r>
    </w:p>
    <w:p w14:paraId="22BF8301" w14:textId="3FF60E48" w:rsidR="00924795" w:rsidRDefault="00924795" w:rsidP="005B3FB4">
      <w:pPr>
        <w:pStyle w:val="Zkladntext"/>
        <w:spacing w:before="120" w:line="276" w:lineRule="auto"/>
        <w:ind w:right="-286"/>
        <w:rPr>
          <w:rFonts w:asciiTheme="minorHAnsi" w:hAnsiTheme="minorHAnsi"/>
          <w:sz w:val="22"/>
          <w:szCs w:val="22"/>
        </w:rPr>
      </w:pPr>
      <w:r w:rsidRPr="00DF0BAC">
        <w:rPr>
          <w:rFonts w:asciiTheme="minorHAnsi" w:hAnsiTheme="minorHAnsi"/>
          <w:sz w:val="22"/>
          <w:szCs w:val="22"/>
        </w:rPr>
        <w:t>Proti tomuto rozhodnutí o odvolání se, dle § 91 odst. 1 správního řádu nelze odvolat.</w:t>
      </w:r>
    </w:p>
    <w:p w14:paraId="5D8EA95C" w14:textId="77777777" w:rsidR="009E2115" w:rsidRPr="00DF0BAC" w:rsidRDefault="009E2115" w:rsidP="005B3FB4">
      <w:pPr>
        <w:pStyle w:val="Zkladntext"/>
        <w:spacing w:before="120" w:line="276" w:lineRule="auto"/>
        <w:ind w:right="-286"/>
        <w:rPr>
          <w:rFonts w:asciiTheme="minorHAnsi" w:hAnsiTheme="minorHAnsi"/>
          <w:sz w:val="22"/>
          <w:szCs w:val="22"/>
        </w:rPr>
      </w:pPr>
    </w:p>
    <w:p w14:paraId="7DBB4F03" w14:textId="77777777" w:rsidR="00924795" w:rsidRPr="00DF0BAC" w:rsidRDefault="00924795" w:rsidP="005B3FB4">
      <w:pPr>
        <w:spacing w:line="276" w:lineRule="auto"/>
        <w:rPr>
          <w:rFonts w:asciiTheme="minorHAnsi" w:hAnsiTheme="minorHAnsi"/>
          <w:sz w:val="22"/>
          <w:szCs w:val="22"/>
        </w:rPr>
      </w:pPr>
      <w:r w:rsidRPr="00DF0BAC">
        <w:rPr>
          <w:rFonts w:asciiTheme="minorHAnsi" w:hAnsiTheme="minorHAnsi"/>
          <w:sz w:val="22"/>
          <w:szCs w:val="22"/>
        </w:rPr>
        <w:t xml:space="preserve">Mgr. Bc. David Mazánek </w:t>
      </w:r>
    </w:p>
    <w:p w14:paraId="15D31BCE" w14:textId="77777777" w:rsidR="00924795" w:rsidRPr="00DF0BAC" w:rsidRDefault="00924795" w:rsidP="005B3FB4">
      <w:pPr>
        <w:spacing w:line="276" w:lineRule="auto"/>
        <w:rPr>
          <w:rFonts w:asciiTheme="minorHAnsi" w:hAnsiTheme="minorHAnsi"/>
          <w:sz w:val="22"/>
          <w:szCs w:val="22"/>
        </w:rPr>
      </w:pPr>
      <w:r w:rsidRPr="00DF0BAC">
        <w:rPr>
          <w:rFonts w:asciiTheme="minorHAnsi" w:hAnsiTheme="minorHAnsi"/>
          <w:sz w:val="22"/>
          <w:szCs w:val="22"/>
        </w:rPr>
        <w:t>oprávněná úřední osoba</w:t>
      </w:r>
    </w:p>
    <w:p w14:paraId="5EDE6F19" w14:textId="28073E72" w:rsidR="00514B6B" w:rsidRDefault="009E2115" w:rsidP="005B3FB4">
      <w:pPr>
        <w:spacing w:line="276" w:lineRule="auto"/>
        <w:rPr>
          <w:rFonts w:asciiTheme="minorHAnsi" w:hAnsiTheme="minorHAnsi"/>
          <w:sz w:val="22"/>
          <w:szCs w:val="22"/>
        </w:rPr>
      </w:pPr>
      <w:r>
        <w:rPr>
          <w:rFonts w:asciiTheme="minorHAnsi" w:hAnsiTheme="minorHAnsi"/>
          <w:sz w:val="22"/>
          <w:szCs w:val="22"/>
        </w:rPr>
        <w:t xml:space="preserve">právník </w:t>
      </w:r>
      <w:proofErr w:type="spellStart"/>
      <w:r>
        <w:rPr>
          <w:rFonts w:asciiTheme="minorHAnsi" w:hAnsiTheme="minorHAnsi"/>
          <w:sz w:val="22"/>
          <w:szCs w:val="22"/>
        </w:rPr>
        <w:t>Odb</w:t>
      </w:r>
      <w:proofErr w:type="spellEnd"/>
      <w:r>
        <w:rPr>
          <w:rFonts w:asciiTheme="minorHAnsi" w:hAnsiTheme="minorHAnsi"/>
          <w:sz w:val="22"/>
          <w:szCs w:val="22"/>
        </w:rPr>
        <w:t>. dopravy a SH, KÚ Královéhradeckého kraje</w:t>
      </w:r>
    </w:p>
    <w:p w14:paraId="1658F3F1" w14:textId="77777777" w:rsidR="00CC4A1B" w:rsidRDefault="00CC4A1B" w:rsidP="005B3FB4">
      <w:pPr>
        <w:spacing w:line="276" w:lineRule="auto"/>
        <w:rPr>
          <w:rFonts w:asciiTheme="minorHAnsi" w:hAnsiTheme="minorHAnsi"/>
          <w:sz w:val="22"/>
          <w:szCs w:val="22"/>
        </w:rPr>
      </w:pPr>
    </w:p>
    <w:p w14:paraId="6D932091" w14:textId="77777777" w:rsidR="00741C0D" w:rsidRDefault="00741C0D" w:rsidP="005B3FB4">
      <w:pPr>
        <w:spacing w:line="276" w:lineRule="auto"/>
        <w:rPr>
          <w:rFonts w:asciiTheme="minorHAnsi" w:hAnsiTheme="minorHAnsi"/>
          <w:sz w:val="22"/>
          <w:szCs w:val="22"/>
        </w:rPr>
      </w:pPr>
    </w:p>
    <w:p w14:paraId="52284ED2" w14:textId="77777777" w:rsidR="009E2115" w:rsidRPr="009E2115" w:rsidRDefault="009E2115" w:rsidP="009E2115">
      <w:pPr>
        <w:spacing w:line="276" w:lineRule="auto"/>
        <w:jc w:val="center"/>
        <w:rPr>
          <w:rFonts w:asciiTheme="minorHAnsi" w:hAnsiTheme="minorHAnsi"/>
          <w:b/>
          <w:bCs/>
          <w:sz w:val="22"/>
          <w:szCs w:val="22"/>
          <w:u w:val="single"/>
        </w:rPr>
      </w:pPr>
      <w:r w:rsidRPr="009E2115">
        <w:rPr>
          <w:rFonts w:asciiTheme="minorHAnsi" w:hAnsiTheme="minorHAnsi"/>
          <w:b/>
          <w:bCs/>
          <w:sz w:val="22"/>
          <w:szCs w:val="22"/>
          <w:u w:val="single"/>
        </w:rPr>
        <w:t>Rozdělovník</w:t>
      </w:r>
    </w:p>
    <w:p w14:paraId="0E3FFEC0" w14:textId="77777777" w:rsidR="006F6B4A" w:rsidRDefault="006F6B4A" w:rsidP="009E2115">
      <w:pPr>
        <w:spacing w:line="276" w:lineRule="auto"/>
        <w:rPr>
          <w:rFonts w:asciiTheme="minorHAnsi" w:hAnsiTheme="minorHAnsi"/>
          <w:sz w:val="22"/>
          <w:szCs w:val="22"/>
          <w:u w:val="single"/>
        </w:rPr>
      </w:pPr>
    </w:p>
    <w:p w14:paraId="6F64BA42" w14:textId="08C1E6C1" w:rsidR="009E2115" w:rsidRDefault="006F6B4A" w:rsidP="009E2115">
      <w:pPr>
        <w:spacing w:line="276" w:lineRule="auto"/>
        <w:rPr>
          <w:rFonts w:asciiTheme="minorHAnsi" w:hAnsiTheme="minorHAnsi"/>
          <w:sz w:val="22"/>
          <w:szCs w:val="22"/>
        </w:rPr>
      </w:pPr>
      <w:r w:rsidRPr="006F6B4A">
        <w:rPr>
          <w:rFonts w:asciiTheme="minorHAnsi" w:hAnsiTheme="minorHAnsi"/>
          <w:sz w:val="22"/>
          <w:szCs w:val="22"/>
        </w:rPr>
        <w:t>1/</w:t>
      </w:r>
      <w:r>
        <w:rPr>
          <w:rFonts w:asciiTheme="minorHAnsi" w:hAnsiTheme="minorHAnsi"/>
          <w:sz w:val="22"/>
          <w:szCs w:val="22"/>
        </w:rPr>
        <w:t xml:space="preserve"> </w:t>
      </w:r>
      <w:r w:rsidR="00831558">
        <w:rPr>
          <w:rFonts w:asciiTheme="minorHAnsi" w:hAnsiTheme="minorHAnsi"/>
          <w:sz w:val="22"/>
          <w:szCs w:val="22"/>
        </w:rPr>
        <w:t xml:space="preserve">Město Teplice nad Metují – účastník řízení + </w:t>
      </w:r>
      <w:r>
        <w:rPr>
          <w:rFonts w:asciiTheme="minorHAnsi" w:hAnsiTheme="minorHAnsi"/>
          <w:sz w:val="22"/>
          <w:szCs w:val="22"/>
        </w:rPr>
        <w:t xml:space="preserve">MÚ Teplice nad Metují </w:t>
      </w:r>
      <w:r w:rsidR="00831558">
        <w:rPr>
          <w:rFonts w:asciiTheme="minorHAnsi" w:hAnsiTheme="minorHAnsi"/>
          <w:sz w:val="22"/>
          <w:szCs w:val="22"/>
        </w:rPr>
        <w:t xml:space="preserve">jako </w:t>
      </w:r>
      <w:r>
        <w:rPr>
          <w:rFonts w:asciiTheme="minorHAnsi" w:hAnsiTheme="minorHAnsi"/>
          <w:sz w:val="22"/>
          <w:szCs w:val="22"/>
        </w:rPr>
        <w:t xml:space="preserve">silniční správní úřad (po </w:t>
      </w:r>
      <w:proofErr w:type="spellStart"/>
      <w:r>
        <w:rPr>
          <w:rFonts w:asciiTheme="minorHAnsi" w:hAnsiTheme="minorHAnsi"/>
          <w:sz w:val="22"/>
          <w:szCs w:val="22"/>
        </w:rPr>
        <w:t>p.m</w:t>
      </w:r>
      <w:proofErr w:type="spellEnd"/>
      <w:r>
        <w:rPr>
          <w:rFonts w:asciiTheme="minorHAnsi" w:hAnsiTheme="minorHAnsi"/>
          <w:sz w:val="22"/>
          <w:szCs w:val="22"/>
        </w:rPr>
        <w:t xml:space="preserve">. rozhodnutí spolu se </w:t>
      </w:r>
      <w:proofErr w:type="gramStart"/>
      <w:r>
        <w:rPr>
          <w:rFonts w:asciiTheme="minorHAnsi" w:hAnsiTheme="minorHAnsi"/>
          <w:sz w:val="22"/>
          <w:szCs w:val="22"/>
        </w:rPr>
        <w:t>spisem)</w:t>
      </w:r>
      <w:r w:rsidR="00831558">
        <w:rPr>
          <w:rFonts w:asciiTheme="minorHAnsi" w:hAnsiTheme="minorHAnsi"/>
          <w:sz w:val="22"/>
          <w:szCs w:val="22"/>
        </w:rPr>
        <w:t xml:space="preserve"> </w:t>
      </w:r>
      <w:r>
        <w:rPr>
          <w:rFonts w:asciiTheme="minorHAnsi" w:hAnsiTheme="minorHAnsi"/>
          <w:sz w:val="22"/>
          <w:szCs w:val="22"/>
        </w:rPr>
        <w:t xml:space="preserve"> -</w:t>
      </w:r>
      <w:proofErr w:type="gramEnd"/>
      <w:r>
        <w:rPr>
          <w:rFonts w:asciiTheme="minorHAnsi" w:hAnsiTheme="minorHAnsi"/>
          <w:sz w:val="22"/>
          <w:szCs w:val="22"/>
        </w:rPr>
        <w:t xml:space="preserve"> DS</w:t>
      </w:r>
    </w:p>
    <w:p w14:paraId="05FAB6DC" w14:textId="3C329621" w:rsidR="006F6B4A" w:rsidRDefault="006F6B4A" w:rsidP="009E2115">
      <w:pPr>
        <w:spacing w:line="276" w:lineRule="auto"/>
        <w:rPr>
          <w:rFonts w:asciiTheme="minorHAnsi" w:hAnsiTheme="minorHAnsi"/>
          <w:sz w:val="22"/>
          <w:szCs w:val="22"/>
        </w:rPr>
      </w:pPr>
      <w:r>
        <w:rPr>
          <w:rFonts w:asciiTheme="minorHAnsi" w:hAnsiTheme="minorHAnsi"/>
          <w:sz w:val="22"/>
          <w:szCs w:val="22"/>
        </w:rPr>
        <w:t xml:space="preserve">2/ </w:t>
      </w:r>
      <w:r w:rsidRPr="006F6B4A">
        <w:rPr>
          <w:rFonts w:asciiTheme="minorHAnsi" w:hAnsiTheme="minorHAnsi"/>
          <w:sz w:val="22"/>
          <w:szCs w:val="22"/>
        </w:rPr>
        <w:t>Správa železnic, státní organizace</w:t>
      </w:r>
      <w:r>
        <w:rPr>
          <w:rFonts w:asciiTheme="minorHAnsi" w:hAnsiTheme="minorHAnsi"/>
          <w:sz w:val="22"/>
          <w:szCs w:val="22"/>
        </w:rPr>
        <w:t xml:space="preserve"> </w:t>
      </w:r>
      <w:r w:rsidR="00DE4E9D">
        <w:rPr>
          <w:rFonts w:asciiTheme="minorHAnsi" w:hAnsiTheme="minorHAnsi"/>
          <w:sz w:val="22"/>
          <w:szCs w:val="22"/>
        </w:rPr>
        <w:t>–</w:t>
      </w:r>
      <w:r>
        <w:rPr>
          <w:rFonts w:asciiTheme="minorHAnsi" w:hAnsiTheme="minorHAnsi"/>
          <w:sz w:val="22"/>
          <w:szCs w:val="22"/>
        </w:rPr>
        <w:t xml:space="preserve"> DS</w:t>
      </w:r>
    </w:p>
    <w:p w14:paraId="288645C7" w14:textId="6DAFED70" w:rsidR="00DE4E9D" w:rsidRPr="006F6B4A" w:rsidRDefault="00DE4E9D" w:rsidP="009E2115">
      <w:pPr>
        <w:spacing w:line="276" w:lineRule="auto"/>
        <w:rPr>
          <w:rFonts w:asciiTheme="minorHAnsi" w:hAnsiTheme="minorHAnsi"/>
          <w:sz w:val="22"/>
          <w:szCs w:val="22"/>
        </w:rPr>
      </w:pPr>
      <w:r>
        <w:rPr>
          <w:rFonts w:asciiTheme="minorHAnsi" w:hAnsiTheme="minorHAnsi"/>
          <w:sz w:val="22"/>
          <w:szCs w:val="22"/>
        </w:rPr>
        <w:t xml:space="preserve">3/ Police ČR, DI </w:t>
      </w:r>
      <w:proofErr w:type="gramStart"/>
      <w:r>
        <w:rPr>
          <w:rFonts w:asciiTheme="minorHAnsi" w:hAnsiTheme="minorHAnsi"/>
          <w:sz w:val="22"/>
          <w:szCs w:val="22"/>
        </w:rPr>
        <w:t>Náchod - DS</w:t>
      </w:r>
      <w:proofErr w:type="gramEnd"/>
    </w:p>
    <w:sectPr w:rsidR="00DE4E9D" w:rsidRPr="006F6B4A" w:rsidSect="00E05BB9">
      <w:footerReference w:type="default" r:id="rId14"/>
      <w:type w:val="continuous"/>
      <w:pgSz w:w="11906" w:h="16838"/>
      <w:pgMar w:top="1417" w:right="1417" w:bottom="1417" w:left="1417" w:header="709" w:footer="645"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C83D40" w14:textId="77777777" w:rsidR="00AA245B" w:rsidRDefault="00AA245B">
      <w:r>
        <w:separator/>
      </w:r>
    </w:p>
  </w:endnote>
  <w:endnote w:type="continuationSeparator" w:id="0">
    <w:p w14:paraId="1380D596" w14:textId="77777777" w:rsidR="00AA245B" w:rsidRDefault="00AA24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58C16" w14:textId="77777777" w:rsidR="00E63883" w:rsidRPr="00FD0F1A" w:rsidRDefault="00E63883" w:rsidP="00450EB4">
    <w:pPr>
      <w:pStyle w:val="Zpat"/>
      <w:rPr>
        <w:rFonts w:ascii="Arial" w:hAnsi="Arial" w:cs="Arial"/>
        <w:sz w:val="18"/>
        <w:szCs w:val="18"/>
      </w:rPr>
    </w:pPr>
    <w:r w:rsidRPr="00FD0F1A">
      <w:rPr>
        <w:rFonts w:ascii="Arial" w:hAnsi="Arial" w:cs="Arial"/>
        <w:color w:val="808080"/>
        <w:sz w:val="18"/>
        <w:szCs w:val="18"/>
      </w:rPr>
      <w:t>Pivovarské náměstí 1245</w:t>
    </w:r>
    <w:r w:rsidRPr="00FD0F1A">
      <w:rPr>
        <w:rFonts w:ascii="Arial" w:hAnsi="Arial" w:cs="Arial"/>
        <w:color w:val="FF0000"/>
        <w:sz w:val="18"/>
        <w:szCs w:val="18"/>
      </w:rPr>
      <w:t xml:space="preserve"> |</w:t>
    </w:r>
    <w:r w:rsidRPr="00FD0F1A">
      <w:rPr>
        <w:rFonts w:ascii="Arial" w:hAnsi="Arial" w:cs="Arial"/>
        <w:sz w:val="18"/>
        <w:szCs w:val="18"/>
      </w:rPr>
      <w:t xml:space="preserve"> </w:t>
    </w:r>
    <w:r w:rsidRPr="00FD0F1A">
      <w:rPr>
        <w:rFonts w:ascii="Arial" w:hAnsi="Arial" w:cs="Arial"/>
        <w:color w:val="808080"/>
        <w:sz w:val="18"/>
        <w:szCs w:val="18"/>
      </w:rPr>
      <w:t>500 03</w:t>
    </w:r>
    <w:r w:rsidRPr="00FD0F1A">
      <w:rPr>
        <w:rFonts w:ascii="Arial" w:hAnsi="Arial" w:cs="Arial"/>
        <w:color w:val="FF0000"/>
        <w:sz w:val="18"/>
        <w:szCs w:val="18"/>
      </w:rPr>
      <w:t xml:space="preserve"> |</w:t>
    </w:r>
    <w:r w:rsidRPr="00FD0F1A">
      <w:rPr>
        <w:rFonts w:ascii="Arial" w:hAnsi="Arial" w:cs="Arial"/>
        <w:sz w:val="18"/>
        <w:szCs w:val="18"/>
      </w:rPr>
      <w:t xml:space="preserve"> </w:t>
    </w:r>
    <w:r w:rsidRPr="00FD0F1A">
      <w:rPr>
        <w:rFonts w:ascii="Arial" w:hAnsi="Arial" w:cs="Arial"/>
        <w:color w:val="808080"/>
        <w:sz w:val="18"/>
        <w:szCs w:val="18"/>
      </w:rPr>
      <w:t>Hradec Králové</w:t>
    </w:r>
    <w:r w:rsidRPr="003F1526">
      <w:rPr>
        <w:rFonts w:ascii="Arial" w:hAnsi="Arial" w:cs="Arial"/>
        <w:b/>
        <w:color w:val="808080"/>
        <w:sz w:val="18"/>
        <w:szCs w:val="18"/>
      </w:rPr>
      <w:t xml:space="preserve"> </w:t>
    </w:r>
    <w:r>
      <w:rPr>
        <w:rFonts w:ascii="Arial" w:hAnsi="Arial" w:cs="Arial"/>
        <w:b/>
        <w:color w:val="808080"/>
        <w:sz w:val="18"/>
        <w:szCs w:val="18"/>
      </w:rPr>
      <w:tab/>
    </w:r>
    <w:r>
      <w:rPr>
        <w:rFonts w:ascii="Arial" w:hAnsi="Arial" w:cs="Arial"/>
        <w:b/>
        <w:color w:val="808080"/>
        <w:sz w:val="18"/>
        <w:szCs w:val="18"/>
      </w:rPr>
      <w:tab/>
    </w:r>
    <w:r w:rsidRPr="00F477CC">
      <w:rPr>
        <w:rFonts w:ascii="Arial" w:hAnsi="Arial" w:cs="Arial"/>
        <w:b/>
        <w:color w:val="808080"/>
        <w:sz w:val="18"/>
        <w:szCs w:val="18"/>
      </w:rPr>
      <w:t>Vstřícný, rychlý a profesionální úřad</w:t>
    </w:r>
  </w:p>
  <w:p w14:paraId="5B6BFA69" w14:textId="77777777" w:rsidR="00E63883" w:rsidRPr="00FD0F1A" w:rsidRDefault="00E63883" w:rsidP="00450EB4">
    <w:pPr>
      <w:pStyle w:val="Zpat"/>
      <w:rPr>
        <w:rFonts w:ascii="Arial" w:hAnsi="Arial" w:cs="Arial"/>
        <w:color w:val="808080"/>
        <w:sz w:val="18"/>
        <w:szCs w:val="18"/>
      </w:rPr>
    </w:pPr>
    <w:r w:rsidRPr="00FD0F1A">
      <w:rPr>
        <w:rFonts w:ascii="Arial" w:hAnsi="Arial" w:cs="Arial"/>
        <w:color w:val="808080"/>
        <w:sz w:val="18"/>
        <w:szCs w:val="18"/>
      </w:rPr>
      <w:t>tel.: 495 817 </w:t>
    </w:r>
    <w:r>
      <w:rPr>
        <w:rFonts w:ascii="Arial" w:hAnsi="Arial" w:cs="Arial"/>
        <w:color w:val="808080"/>
        <w:sz w:val="18"/>
        <w:szCs w:val="18"/>
      </w:rPr>
      <w:t>111</w:t>
    </w:r>
    <w:r w:rsidRPr="00FD0F1A">
      <w:rPr>
        <w:rFonts w:ascii="Arial" w:hAnsi="Arial" w:cs="Arial"/>
        <w:sz w:val="18"/>
        <w:szCs w:val="18"/>
      </w:rPr>
      <w:t xml:space="preserve"> </w:t>
    </w:r>
    <w:r w:rsidRPr="00FD0F1A">
      <w:rPr>
        <w:rFonts w:ascii="Arial" w:hAnsi="Arial" w:cs="Arial"/>
        <w:color w:val="FF0000"/>
        <w:sz w:val="18"/>
        <w:szCs w:val="18"/>
      </w:rPr>
      <w:t>|</w:t>
    </w:r>
    <w:r w:rsidRPr="00FD0F1A">
      <w:rPr>
        <w:rFonts w:ascii="Arial" w:hAnsi="Arial" w:cs="Arial"/>
        <w:sz w:val="18"/>
        <w:szCs w:val="18"/>
      </w:rPr>
      <w:t xml:space="preserve"> </w:t>
    </w:r>
    <w:r w:rsidRPr="00FD0F1A">
      <w:rPr>
        <w:rFonts w:ascii="Arial" w:hAnsi="Arial" w:cs="Arial"/>
        <w:color w:val="808080"/>
        <w:sz w:val="18"/>
        <w:szCs w:val="18"/>
      </w:rPr>
      <w:t>fax: 495 817</w:t>
    </w:r>
    <w:r>
      <w:rPr>
        <w:rFonts w:ascii="Arial" w:hAnsi="Arial" w:cs="Arial"/>
        <w:color w:val="808080"/>
        <w:sz w:val="18"/>
        <w:szCs w:val="18"/>
      </w:rPr>
      <w:t> 336</w:t>
    </w:r>
    <w:r>
      <w:rPr>
        <w:rFonts w:ascii="Arial" w:hAnsi="Arial" w:cs="Arial"/>
        <w:color w:val="808080"/>
        <w:sz w:val="18"/>
        <w:szCs w:val="18"/>
      </w:rPr>
      <w:tab/>
    </w:r>
    <w:r>
      <w:rPr>
        <w:rFonts w:ascii="Arial" w:hAnsi="Arial" w:cs="Arial"/>
        <w:color w:val="808080"/>
        <w:sz w:val="18"/>
        <w:szCs w:val="18"/>
      </w:rPr>
      <w:tab/>
    </w:r>
    <w:r w:rsidRPr="00F477CC">
      <w:rPr>
        <w:rFonts w:ascii="Arial" w:hAnsi="Arial" w:cs="Arial"/>
        <w:b/>
        <w:color w:val="808080"/>
        <w:sz w:val="18"/>
        <w:szCs w:val="18"/>
      </w:rPr>
      <w:t>– spokojený občan.</w:t>
    </w:r>
  </w:p>
  <w:p w14:paraId="587286DA" w14:textId="77777777" w:rsidR="00E63883" w:rsidRPr="00FD0F1A" w:rsidRDefault="00E63883" w:rsidP="00450EB4">
    <w:pPr>
      <w:pStyle w:val="Zpat"/>
      <w:rPr>
        <w:rFonts w:ascii="Arial" w:hAnsi="Arial" w:cs="Arial"/>
        <w:color w:val="808080"/>
        <w:sz w:val="18"/>
        <w:szCs w:val="18"/>
      </w:rPr>
    </w:pPr>
    <w:r w:rsidRPr="00FD0F1A">
      <w:rPr>
        <w:rFonts w:ascii="Arial" w:hAnsi="Arial" w:cs="Arial"/>
        <w:color w:val="808080"/>
        <w:sz w:val="18"/>
        <w:szCs w:val="18"/>
      </w:rPr>
      <w:t>e-mail: posta@kr-kralovehradecky.cz</w:t>
    </w:r>
  </w:p>
  <w:p w14:paraId="3CAC4AF0" w14:textId="77777777" w:rsidR="00E63883" w:rsidRPr="00FD0F1A" w:rsidRDefault="00E63883" w:rsidP="00450EB4">
    <w:pPr>
      <w:pStyle w:val="Zpat"/>
      <w:rPr>
        <w:rFonts w:ascii="Arial" w:hAnsi="Arial" w:cs="Arial"/>
        <w:color w:val="808080"/>
        <w:sz w:val="18"/>
        <w:szCs w:val="18"/>
      </w:rPr>
    </w:pPr>
    <w:r w:rsidRPr="00FD0F1A">
      <w:rPr>
        <w:rFonts w:ascii="Arial" w:hAnsi="Arial" w:cs="Arial"/>
        <w:color w:val="808080"/>
        <w:sz w:val="18"/>
        <w:szCs w:val="18"/>
      </w:rPr>
      <w:t>www.kr-kralovehradecky.cz</w:t>
    </w:r>
  </w:p>
  <w:p w14:paraId="38C3A8B0" w14:textId="77777777" w:rsidR="00E63883" w:rsidRPr="003E28F0" w:rsidRDefault="00E63883" w:rsidP="00E63883">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C3376" w14:textId="77777777" w:rsidR="00E63883" w:rsidRPr="00145131" w:rsidRDefault="00E63883" w:rsidP="00145131">
    <w:pPr>
      <w:pStyle w:val="Zpat"/>
      <w:jc w:val="right"/>
      <w:rPr>
        <w:sz w:val="22"/>
        <w:szCs w:val="22"/>
      </w:rPr>
    </w:pPr>
    <w:r w:rsidRPr="00145131">
      <w:rPr>
        <w:rStyle w:val="slostrnky"/>
        <w:sz w:val="22"/>
        <w:szCs w:val="22"/>
      </w:rPr>
      <w:fldChar w:fldCharType="begin"/>
    </w:r>
    <w:r w:rsidRPr="00145131">
      <w:rPr>
        <w:rStyle w:val="slostrnky"/>
        <w:sz w:val="22"/>
        <w:szCs w:val="22"/>
      </w:rPr>
      <w:instrText xml:space="preserve"> PAGE </w:instrText>
    </w:r>
    <w:r w:rsidRPr="00145131">
      <w:rPr>
        <w:rStyle w:val="slostrnky"/>
        <w:sz w:val="22"/>
        <w:szCs w:val="22"/>
      </w:rPr>
      <w:fldChar w:fldCharType="separate"/>
    </w:r>
    <w:r>
      <w:rPr>
        <w:rStyle w:val="slostrnky"/>
        <w:noProof/>
        <w:sz w:val="22"/>
        <w:szCs w:val="22"/>
      </w:rPr>
      <w:t>2</w:t>
    </w:r>
    <w:r w:rsidRPr="00145131">
      <w:rPr>
        <w:rStyle w:val="slostrnky"/>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D2F7E" w14:textId="77777777" w:rsidR="00E63883" w:rsidRPr="00004038" w:rsidRDefault="00E63883" w:rsidP="00145131">
    <w:pPr>
      <w:pStyle w:val="Zpat"/>
      <w:jc w:val="right"/>
      <w:rPr>
        <w:rFonts w:asciiTheme="minorHAnsi" w:hAnsiTheme="minorHAnsi"/>
        <w:sz w:val="22"/>
        <w:szCs w:val="22"/>
      </w:rPr>
    </w:pPr>
    <w:r w:rsidRPr="00004038">
      <w:rPr>
        <w:rStyle w:val="slostrnky"/>
        <w:rFonts w:asciiTheme="minorHAnsi" w:hAnsiTheme="minorHAnsi"/>
        <w:sz w:val="22"/>
        <w:szCs w:val="22"/>
      </w:rPr>
      <w:fldChar w:fldCharType="begin"/>
    </w:r>
    <w:r w:rsidRPr="00004038">
      <w:rPr>
        <w:rStyle w:val="slostrnky"/>
        <w:rFonts w:asciiTheme="minorHAnsi" w:hAnsiTheme="minorHAnsi"/>
        <w:sz w:val="22"/>
        <w:szCs w:val="22"/>
      </w:rPr>
      <w:instrText xml:space="preserve"> PAGE </w:instrText>
    </w:r>
    <w:r w:rsidRPr="00004038">
      <w:rPr>
        <w:rStyle w:val="slostrnky"/>
        <w:rFonts w:asciiTheme="minorHAnsi" w:hAnsiTheme="minorHAnsi"/>
        <w:sz w:val="22"/>
        <w:szCs w:val="22"/>
      </w:rPr>
      <w:fldChar w:fldCharType="separate"/>
    </w:r>
    <w:r w:rsidR="009726E9">
      <w:rPr>
        <w:rStyle w:val="slostrnky"/>
        <w:rFonts w:asciiTheme="minorHAnsi" w:hAnsiTheme="minorHAnsi"/>
        <w:noProof/>
        <w:sz w:val="22"/>
        <w:szCs w:val="22"/>
      </w:rPr>
      <w:t>3</w:t>
    </w:r>
    <w:r w:rsidRPr="00004038">
      <w:rPr>
        <w:rStyle w:val="slostrnky"/>
        <w:rFonts w:asciiTheme="minorHAnsi" w:hAnsiTheme="minorHAnsi"/>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B46421" w14:textId="77777777" w:rsidR="00AA245B" w:rsidRDefault="00AA245B">
      <w:r>
        <w:separator/>
      </w:r>
    </w:p>
  </w:footnote>
  <w:footnote w:type="continuationSeparator" w:id="0">
    <w:p w14:paraId="3CEAAF45" w14:textId="77777777" w:rsidR="00AA245B" w:rsidRDefault="00AA245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750D64"/>
    <w:multiLevelType w:val="hybridMultilevel"/>
    <w:tmpl w:val="04E4ED7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7E1E29BB"/>
    <w:multiLevelType w:val="hybridMultilevel"/>
    <w:tmpl w:val="D8941D1C"/>
    <w:lvl w:ilvl="0" w:tplc="04050005">
      <w:start w:val="1"/>
      <w:numFmt w:val="bullet"/>
      <w:lvlText w:val=""/>
      <w:lvlJc w:val="left"/>
      <w:pPr>
        <w:ind w:left="765" w:hanging="360"/>
      </w:pPr>
      <w:rPr>
        <w:rFonts w:ascii="Wingdings" w:hAnsi="Wingdings"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87"/>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534D"/>
    <w:rsid w:val="00000497"/>
    <w:rsid w:val="00004038"/>
    <w:rsid w:val="00017BA8"/>
    <w:rsid w:val="00036EF5"/>
    <w:rsid w:val="00037F4A"/>
    <w:rsid w:val="0005569E"/>
    <w:rsid w:val="000568AD"/>
    <w:rsid w:val="00063F7B"/>
    <w:rsid w:val="00071466"/>
    <w:rsid w:val="000800FE"/>
    <w:rsid w:val="00084E81"/>
    <w:rsid w:val="000A7124"/>
    <w:rsid w:val="000A7893"/>
    <w:rsid w:val="000C15F8"/>
    <w:rsid w:val="000C2CB2"/>
    <w:rsid w:val="000D534D"/>
    <w:rsid w:val="000F57A3"/>
    <w:rsid w:val="00114ACF"/>
    <w:rsid w:val="00134F71"/>
    <w:rsid w:val="001370CF"/>
    <w:rsid w:val="00145131"/>
    <w:rsid w:val="00154241"/>
    <w:rsid w:val="001553E9"/>
    <w:rsid w:val="001561DC"/>
    <w:rsid w:val="00156356"/>
    <w:rsid w:val="00162B9C"/>
    <w:rsid w:val="001644C6"/>
    <w:rsid w:val="00164844"/>
    <w:rsid w:val="0017530D"/>
    <w:rsid w:val="00175ED8"/>
    <w:rsid w:val="0017794C"/>
    <w:rsid w:val="00184393"/>
    <w:rsid w:val="00186AB1"/>
    <w:rsid w:val="0019486B"/>
    <w:rsid w:val="00194B98"/>
    <w:rsid w:val="00195268"/>
    <w:rsid w:val="001A0582"/>
    <w:rsid w:val="001C4D0F"/>
    <w:rsid w:val="001D0179"/>
    <w:rsid w:val="001D4AEA"/>
    <w:rsid w:val="001D75A2"/>
    <w:rsid w:val="001E3615"/>
    <w:rsid w:val="001E6687"/>
    <w:rsid w:val="001E779F"/>
    <w:rsid w:val="001F0553"/>
    <w:rsid w:val="001F7261"/>
    <w:rsid w:val="001F7B9A"/>
    <w:rsid w:val="00205715"/>
    <w:rsid w:val="00212E47"/>
    <w:rsid w:val="00223D7D"/>
    <w:rsid w:val="0022622E"/>
    <w:rsid w:val="00230DD4"/>
    <w:rsid w:val="002366A7"/>
    <w:rsid w:val="00240C5C"/>
    <w:rsid w:val="00241D08"/>
    <w:rsid w:val="00245E8E"/>
    <w:rsid w:val="00265E97"/>
    <w:rsid w:val="00286280"/>
    <w:rsid w:val="002B6D4D"/>
    <w:rsid w:val="002D0F08"/>
    <w:rsid w:val="002D22C9"/>
    <w:rsid w:val="002D5604"/>
    <w:rsid w:val="002D7A47"/>
    <w:rsid w:val="002E08E9"/>
    <w:rsid w:val="002E20CA"/>
    <w:rsid w:val="002F094E"/>
    <w:rsid w:val="002F1B08"/>
    <w:rsid w:val="002F21F0"/>
    <w:rsid w:val="002F5A7B"/>
    <w:rsid w:val="00305558"/>
    <w:rsid w:val="00313A4F"/>
    <w:rsid w:val="00317803"/>
    <w:rsid w:val="003221DE"/>
    <w:rsid w:val="0032658E"/>
    <w:rsid w:val="00326AE7"/>
    <w:rsid w:val="00331DE8"/>
    <w:rsid w:val="00335C2A"/>
    <w:rsid w:val="00340423"/>
    <w:rsid w:val="00342CB1"/>
    <w:rsid w:val="00370848"/>
    <w:rsid w:val="00377483"/>
    <w:rsid w:val="00377A18"/>
    <w:rsid w:val="003841A5"/>
    <w:rsid w:val="003849A5"/>
    <w:rsid w:val="00390E71"/>
    <w:rsid w:val="00397094"/>
    <w:rsid w:val="003A297B"/>
    <w:rsid w:val="003A616D"/>
    <w:rsid w:val="003C199F"/>
    <w:rsid w:val="003D76E8"/>
    <w:rsid w:val="003E1973"/>
    <w:rsid w:val="003E19FA"/>
    <w:rsid w:val="003F74AF"/>
    <w:rsid w:val="0040521D"/>
    <w:rsid w:val="00406ECD"/>
    <w:rsid w:val="00411AD4"/>
    <w:rsid w:val="00424FAE"/>
    <w:rsid w:val="00425DA2"/>
    <w:rsid w:val="00450EB4"/>
    <w:rsid w:val="004520E3"/>
    <w:rsid w:val="004521BC"/>
    <w:rsid w:val="004705CD"/>
    <w:rsid w:val="00473BFC"/>
    <w:rsid w:val="00486120"/>
    <w:rsid w:val="00490C36"/>
    <w:rsid w:val="004951B0"/>
    <w:rsid w:val="004A0BBF"/>
    <w:rsid w:val="004A45BB"/>
    <w:rsid w:val="004A7B84"/>
    <w:rsid w:val="004B0309"/>
    <w:rsid w:val="004B4EA6"/>
    <w:rsid w:val="004B68D4"/>
    <w:rsid w:val="004C5216"/>
    <w:rsid w:val="004C6C90"/>
    <w:rsid w:val="004D64D6"/>
    <w:rsid w:val="004D7B7F"/>
    <w:rsid w:val="004E0700"/>
    <w:rsid w:val="004E10CC"/>
    <w:rsid w:val="004E10FB"/>
    <w:rsid w:val="004E2F78"/>
    <w:rsid w:val="004E5065"/>
    <w:rsid w:val="004E6D17"/>
    <w:rsid w:val="004F2F16"/>
    <w:rsid w:val="004F3413"/>
    <w:rsid w:val="00514B6B"/>
    <w:rsid w:val="00514D8C"/>
    <w:rsid w:val="00517205"/>
    <w:rsid w:val="0052442E"/>
    <w:rsid w:val="00534A87"/>
    <w:rsid w:val="00535126"/>
    <w:rsid w:val="00535EE3"/>
    <w:rsid w:val="00544AD9"/>
    <w:rsid w:val="005519E8"/>
    <w:rsid w:val="00552715"/>
    <w:rsid w:val="00552B7A"/>
    <w:rsid w:val="00560EC5"/>
    <w:rsid w:val="005658B6"/>
    <w:rsid w:val="00566BDE"/>
    <w:rsid w:val="00570CBD"/>
    <w:rsid w:val="005744D3"/>
    <w:rsid w:val="00577D92"/>
    <w:rsid w:val="005800B7"/>
    <w:rsid w:val="00581EF3"/>
    <w:rsid w:val="00585DD0"/>
    <w:rsid w:val="00585EC7"/>
    <w:rsid w:val="00591DDA"/>
    <w:rsid w:val="00597F36"/>
    <w:rsid w:val="005A0605"/>
    <w:rsid w:val="005A0B51"/>
    <w:rsid w:val="005A0E22"/>
    <w:rsid w:val="005B3FB4"/>
    <w:rsid w:val="005B46FB"/>
    <w:rsid w:val="005C1B10"/>
    <w:rsid w:val="005D5F6B"/>
    <w:rsid w:val="005D603A"/>
    <w:rsid w:val="005E0891"/>
    <w:rsid w:val="005E372E"/>
    <w:rsid w:val="005F3AFC"/>
    <w:rsid w:val="00602976"/>
    <w:rsid w:val="00603FBC"/>
    <w:rsid w:val="006064F2"/>
    <w:rsid w:val="00626433"/>
    <w:rsid w:val="00627F4E"/>
    <w:rsid w:val="00634A19"/>
    <w:rsid w:val="00640FFE"/>
    <w:rsid w:val="00647C77"/>
    <w:rsid w:val="00652397"/>
    <w:rsid w:val="006600FB"/>
    <w:rsid w:val="006652E3"/>
    <w:rsid w:val="00683A50"/>
    <w:rsid w:val="00683C34"/>
    <w:rsid w:val="00693D63"/>
    <w:rsid w:val="006B47C3"/>
    <w:rsid w:val="006C13AF"/>
    <w:rsid w:val="006C5B4F"/>
    <w:rsid w:val="006E012F"/>
    <w:rsid w:val="006E3E12"/>
    <w:rsid w:val="006E767A"/>
    <w:rsid w:val="006E7E15"/>
    <w:rsid w:val="006F1692"/>
    <w:rsid w:val="006F382B"/>
    <w:rsid w:val="006F6B4A"/>
    <w:rsid w:val="00700541"/>
    <w:rsid w:val="0070658B"/>
    <w:rsid w:val="00706B0F"/>
    <w:rsid w:val="007077FA"/>
    <w:rsid w:val="00711DD4"/>
    <w:rsid w:val="007162F1"/>
    <w:rsid w:val="00724937"/>
    <w:rsid w:val="00724949"/>
    <w:rsid w:val="00733B00"/>
    <w:rsid w:val="00741C0D"/>
    <w:rsid w:val="00741FFE"/>
    <w:rsid w:val="00745B94"/>
    <w:rsid w:val="007461E4"/>
    <w:rsid w:val="00751AC7"/>
    <w:rsid w:val="00752E56"/>
    <w:rsid w:val="00760015"/>
    <w:rsid w:val="00761282"/>
    <w:rsid w:val="00767D7A"/>
    <w:rsid w:val="0077046F"/>
    <w:rsid w:val="00771198"/>
    <w:rsid w:val="00784DB5"/>
    <w:rsid w:val="00787AC1"/>
    <w:rsid w:val="007A1BB3"/>
    <w:rsid w:val="007A332E"/>
    <w:rsid w:val="007A3984"/>
    <w:rsid w:val="007B3DEF"/>
    <w:rsid w:val="007B5F1E"/>
    <w:rsid w:val="007B6927"/>
    <w:rsid w:val="007C3A31"/>
    <w:rsid w:val="007D096C"/>
    <w:rsid w:val="007D2753"/>
    <w:rsid w:val="007D3500"/>
    <w:rsid w:val="007E6B70"/>
    <w:rsid w:val="007E7AD8"/>
    <w:rsid w:val="007F1145"/>
    <w:rsid w:val="008070DA"/>
    <w:rsid w:val="00831558"/>
    <w:rsid w:val="00842E83"/>
    <w:rsid w:val="008437C4"/>
    <w:rsid w:val="0085631D"/>
    <w:rsid w:val="008579A0"/>
    <w:rsid w:val="008638B6"/>
    <w:rsid w:val="008764FF"/>
    <w:rsid w:val="00877163"/>
    <w:rsid w:val="008817FF"/>
    <w:rsid w:val="00891689"/>
    <w:rsid w:val="00891818"/>
    <w:rsid w:val="0089312D"/>
    <w:rsid w:val="00893C65"/>
    <w:rsid w:val="00896CD7"/>
    <w:rsid w:val="008B124E"/>
    <w:rsid w:val="008C1D5B"/>
    <w:rsid w:val="008C2646"/>
    <w:rsid w:val="008D02A4"/>
    <w:rsid w:val="008D3084"/>
    <w:rsid w:val="008D3D13"/>
    <w:rsid w:val="008D5964"/>
    <w:rsid w:val="008D6D0B"/>
    <w:rsid w:val="008E0946"/>
    <w:rsid w:val="008E4610"/>
    <w:rsid w:val="008E5975"/>
    <w:rsid w:val="008E6179"/>
    <w:rsid w:val="008E6E0F"/>
    <w:rsid w:val="008E7710"/>
    <w:rsid w:val="008F5463"/>
    <w:rsid w:val="009002CA"/>
    <w:rsid w:val="0090277C"/>
    <w:rsid w:val="00910001"/>
    <w:rsid w:val="00910581"/>
    <w:rsid w:val="00911D6C"/>
    <w:rsid w:val="00917693"/>
    <w:rsid w:val="009179CA"/>
    <w:rsid w:val="00924795"/>
    <w:rsid w:val="00930EC4"/>
    <w:rsid w:val="00941902"/>
    <w:rsid w:val="00947457"/>
    <w:rsid w:val="00950A91"/>
    <w:rsid w:val="00951206"/>
    <w:rsid w:val="0095179D"/>
    <w:rsid w:val="00952F7D"/>
    <w:rsid w:val="00956FB5"/>
    <w:rsid w:val="009726E9"/>
    <w:rsid w:val="00981785"/>
    <w:rsid w:val="00984508"/>
    <w:rsid w:val="009A2A12"/>
    <w:rsid w:val="009B1B65"/>
    <w:rsid w:val="009B6326"/>
    <w:rsid w:val="009D37F6"/>
    <w:rsid w:val="009E2115"/>
    <w:rsid w:val="009E32D6"/>
    <w:rsid w:val="009F36D3"/>
    <w:rsid w:val="00A0246E"/>
    <w:rsid w:val="00A064F5"/>
    <w:rsid w:val="00A06986"/>
    <w:rsid w:val="00A23FF0"/>
    <w:rsid w:val="00A30B07"/>
    <w:rsid w:val="00A37A59"/>
    <w:rsid w:val="00A46E6F"/>
    <w:rsid w:val="00A47448"/>
    <w:rsid w:val="00A53A5E"/>
    <w:rsid w:val="00A55E56"/>
    <w:rsid w:val="00A61589"/>
    <w:rsid w:val="00A70943"/>
    <w:rsid w:val="00A819F7"/>
    <w:rsid w:val="00A872CB"/>
    <w:rsid w:val="00A87EF9"/>
    <w:rsid w:val="00A90044"/>
    <w:rsid w:val="00AA245B"/>
    <w:rsid w:val="00AB16D1"/>
    <w:rsid w:val="00AB6285"/>
    <w:rsid w:val="00AB67BE"/>
    <w:rsid w:val="00AC3140"/>
    <w:rsid w:val="00AC72EE"/>
    <w:rsid w:val="00AD66A7"/>
    <w:rsid w:val="00AE5602"/>
    <w:rsid w:val="00AF3AC6"/>
    <w:rsid w:val="00B1637E"/>
    <w:rsid w:val="00B23105"/>
    <w:rsid w:val="00B2438F"/>
    <w:rsid w:val="00B32D40"/>
    <w:rsid w:val="00B34C40"/>
    <w:rsid w:val="00B45096"/>
    <w:rsid w:val="00B674CC"/>
    <w:rsid w:val="00B71850"/>
    <w:rsid w:val="00B7549C"/>
    <w:rsid w:val="00B8288F"/>
    <w:rsid w:val="00B8298B"/>
    <w:rsid w:val="00B90298"/>
    <w:rsid w:val="00B93BF7"/>
    <w:rsid w:val="00B97E11"/>
    <w:rsid w:val="00BA25B7"/>
    <w:rsid w:val="00BA3576"/>
    <w:rsid w:val="00BA610E"/>
    <w:rsid w:val="00BA782D"/>
    <w:rsid w:val="00BB2243"/>
    <w:rsid w:val="00BB4BBC"/>
    <w:rsid w:val="00BC0DCC"/>
    <w:rsid w:val="00BD0DD7"/>
    <w:rsid w:val="00BD1F03"/>
    <w:rsid w:val="00BE1AD6"/>
    <w:rsid w:val="00BE75E0"/>
    <w:rsid w:val="00BF0D7F"/>
    <w:rsid w:val="00BF4A70"/>
    <w:rsid w:val="00C13FC5"/>
    <w:rsid w:val="00C174B6"/>
    <w:rsid w:val="00C233E0"/>
    <w:rsid w:val="00C31DA7"/>
    <w:rsid w:val="00C338BB"/>
    <w:rsid w:val="00C340EB"/>
    <w:rsid w:val="00C3509B"/>
    <w:rsid w:val="00C4003C"/>
    <w:rsid w:val="00C46379"/>
    <w:rsid w:val="00C51526"/>
    <w:rsid w:val="00C61A50"/>
    <w:rsid w:val="00C815D5"/>
    <w:rsid w:val="00C81A35"/>
    <w:rsid w:val="00C849EB"/>
    <w:rsid w:val="00C878CD"/>
    <w:rsid w:val="00C938B4"/>
    <w:rsid w:val="00C94CEE"/>
    <w:rsid w:val="00CA3005"/>
    <w:rsid w:val="00CA4746"/>
    <w:rsid w:val="00CB164B"/>
    <w:rsid w:val="00CB7785"/>
    <w:rsid w:val="00CC4A1B"/>
    <w:rsid w:val="00CD1C6C"/>
    <w:rsid w:val="00CD2E33"/>
    <w:rsid w:val="00CD5BF5"/>
    <w:rsid w:val="00CE03AE"/>
    <w:rsid w:val="00CF52C5"/>
    <w:rsid w:val="00D03C37"/>
    <w:rsid w:val="00D05C69"/>
    <w:rsid w:val="00D10EE8"/>
    <w:rsid w:val="00D17D98"/>
    <w:rsid w:val="00D260DC"/>
    <w:rsid w:val="00D26F9F"/>
    <w:rsid w:val="00D32493"/>
    <w:rsid w:val="00D334F7"/>
    <w:rsid w:val="00D362D0"/>
    <w:rsid w:val="00D36918"/>
    <w:rsid w:val="00D40D53"/>
    <w:rsid w:val="00D46C77"/>
    <w:rsid w:val="00D50D99"/>
    <w:rsid w:val="00D61F73"/>
    <w:rsid w:val="00D64FAE"/>
    <w:rsid w:val="00D657B1"/>
    <w:rsid w:val="00D70BD2"/>
    <w:rsid w:val="00D808A9"/>
    <w:rsid w:val="00D81683"/>
    <w:rsid w:val="00D8624F"/>
    <w:rsid w:val="00DA49AD"/>
    <w:rsid w:val="00DB6A1F"/>
    <w:rsid w:val="00DC131E"/>
    <w:rsid w:val="00DC5A5D"/>
    <w:rsid w:val="00DC6225"/>
    <w:rsid w:val="00DD26ED"/>
    <w:rsid w:val="00DD77C7"/>
    <w:rsid w:val="00DE209E"/>
    <w:rsid w:val="00DE4E9D"/>
    <w:rsid w:val="00DF0BAC"/>
    <w:rsid w:val="00DF5A1F"/>
    <w:rsid w:val="00E01EAC"/>
    <w:rsid w:val="00E05BB9"/>
    <w:rsid w:val="00E07553"/>
    <w:rsid w:val="00E20C45"/>
    <w:rsid w:val="00E21906"/>
    <w:rsid w:val="00E329DD"/>
    <w:rsid w:val="00E35AD7"/>
    <w:rsid w:val="00E41B87"/>
    <w:rsid w:val="00E53289"/>
    <w:rsid w:val="00E541E1"/>
    <w:rsid w:val="00E63883"/>
    <w:rsid w:val="00E72235"/>
    <w:rsid w:val="00E73166"/>
    <w:rsid w:val="00E759C3"/>
    <w:rsid w:val="00E77A50"/>
    <w:rsid w:val="00E83900"/>
    <w:rsid w:val="00E97B62"/>
    <w:rsid w:val="00EA0EDF"/>
    <w:rsid w:val="00EA2A0A"/>
    <w:rsid w:val="00EB2A89"/>
    <w:rsid w:val="00EC63B2"/>
    <w:rsid w:val="00ED1F35"/>
    <w:rsid w:val="00EE0AF2"/>
    <w:rsid w:val="00EE4886"/>
    <w:rsid w:val="00EE50E0"/>
    <w:rsid w:val="00EE73B8"/>
    <w:rsid w:val="00EF4A27"/>
    <w:rsid w:val="00EF4E5F"/>
    <w:rsid w:val="00F02ECA"/>
    <w:rsid w:val="00F12E47"/>
    <w:rsid w:val="00F155A6"/>
    <w:rsid w:val="00F21F85"/>
    <w:rsid w:val="00F2450D"/>
    <w:rsid w:val="00F25066"/>
    <w:rsid w:val="00F344D3"/>
    <w:rsid w:val="00F34AC8"/>
    <w:rsid w:val="00F377EE"/>
    <w:rsid w:val="00F428F1"/>
    <w:rsid w:val="00F57FF1"/>
    <w:rsid w:val="00F65CEB"/>
    <w:rsid w:val="00F70486"/>
    <w:rsid w:val="00F7294B"/>
    <w:rsid w:val="00F77947"/>
    <w:rsid w:val="00F83328"/>
    <w:rsid w:val="00F874FD"/>
    <w:rsid w:val="00F9430A"/>
    <w:rsid w:val="00F94A5F"/>
    <w:rsid w:val="00FB73D5"/>
    <w:rsid w:val="00FC26AC"/>
    <w:rsid w:val="00FC59B6"/>
    <w:rsid w:val="00FC5BBE"/>
    <w:rsid w:val="00FC75B2"/>
    <w:rsid w:val="00FE031F"/>
    <w:rsid w:val="00FE1FC0"/>
    <w:rsid w:val="00FF13D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7D3B401"/>
  <w15:chartTrackingRefBased/>
  <w15:docId w15:val="{263E3204-9E06-4CCF-9F6A-B1221605D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CA3005"/>
    <w:rPr>
      <w:color w:val="0000FF"/>
      <w:u w:val="single"/>
    </w:rPr>
  </w:style>
  <w:style w:type="paragraph" w:styleId="Zhlav">
    <w:name w:val="header"/>
    <w:basedOn w:val="Normln"/>
    <w:rsid w:val="00CA3005"/>
    <w:pPr>
      <w:tabs>
        <w:tab w:val="center" w:pos="4536"/>
        <w:tab w:val="right" w:pos="9072"/>
      </w:tabs>
    </w:pPr>
  </w:style>
  <w:style w:type="paragraph" w:styleId="Zpat">
    <w:name w:val="footer"/>
    <w:basedOn w:val="Normln"/>
    <w:link w:val="ZpatChar"/>
    <w:rsid w:val="00CA3005"/>
    <w:pPr>
      <w:tabs>
        <w:tab w:val="center" w:pos="4536"/>
        <w:tab w:val="right" w:pos="9072"/>
      </w:tabs>
    </w:pPr>
  </w:style>
  <w:style w:type="character" w:styleId="slostrnky">
    <w:name w:val="page number"/>
    <w:basedOn w:val="Standardnpsmoodstavce"/>
    <w:rsid w:val="00145131"/>
  </w:style>
  <w:style w:type="paragraph" w:styleId="Textbubliny">
    <w:name w:val="Balloon Text"/>
    <w:basedOn w:val="Normln"/>
    <w:semiHidden/>
    <w:rsid w:val="00D808A9"/>
    <w:rPr>
      <w:rFonts w:ascii="Tahoma" w:hAnsi="Tahoma" w:cs="Tahoma"/>
      <w:sz w:val="16"/>
      <w:szCs w:val="16"/>
    </w:rPr>
  </w:style>
  <w:style w:type="character" w:customStyle="1" w:styleId="ZpatChar">
    <w:name w:val="Zápatí Char"/>
    <w:link w:val="Zpat"/>
    <w:rsid w:val="006652E3"/>
    <w:rPr>
      <w:sz w:val="24"/>
      <w:szCs w:val="24"/>
    </w:rPr>
  </w:style>
  <w:style w:type="paragraph" w:styleId="Odstavecseseznamem">
    <w:name w:val="List Paragraph"/>
    <w:basedOn w:val="Normln"/>
    <w:uiPriority w:val="34"/>
    <w:qFormat/>
    <w:rsid w:val="00930EC4"/>
    <w:pPr>
      <w:ind w:left="708"/>
    </w:pPr>
  </w:style>
  <w:style w:type="paragraph" w:styleId="Textpoznpodarou">
    <w:name w:val="footnote text"/>
    <w:basedOn w:val="Normln"/>
    <w:link w:val="TextpoznpodarouChar"/>
    <w:rsid w:val="00930EC4"/>
    <w:rPr>
      <w:sz w:val="20"/>
      <w:szCs w:val="20"/>
    </w:rPr>
  </w:style>
  <w:style w:type="character" w:customStyle="1" w:styleId="TextpoznpodarouChar">
    <w:name w:val="Text pozn. pod čarou Char"/>
    <w:basedOn w:val="Standardnpsmoodstavce"/>
    <w:link w:val="Textpoznpodarou"/>
    <w:rsid w:val="00930EC4"/>
  </w:style>
  <w:style w:type="character" w:styleId="Znakapoznpodarou">
    <w:name w:val="footnote reference"/>
    <w:rsid w:val="00930EC4"/>
    <w:rPr>
      <w:vertAlign w:val="superscript"/>
    </w:rPr>
  </w:style>
  <w:style w:type="character" w:styleId="Siln">
    <w:name w:val="Strong"/>
    <w:uiPriority w:val="22"/>
    <w:qFormat/>
    <w:rsid w:val="00930EC4"/>
    <w:rPr>
      <w:b/>
      <w:bCs/>
    </w:rPr>
  </w:style>
  <w:style w:type="character" w:styleId="Sledovanodkaz">
    <w:name w:val="FollowedHyperlink"/>
    <w:basedOn w:val="Standardnpsmoodstavce"/>
    <w:rsid w:val="00930EC4"/>
    <w:rPr>
      <w:color w:val="954F72" w:themeColor="followedHyperlink"/>
      <w:u w:val="single"/>
    </w:rPr>
  </w:style>
  <w:style w:type="paragraph" w:styleId="Zkladntextodsazen">
    <w:name w:val="Body Text Indent"/>
    <w:basedOn w:val="Normln"/>
    <w:link w:val="ZkladntextodsazenChar"/>
    <w:rsid w:val="00377A18"/>
    <w:pPr>
      <w:spacing w:after="120"/>
      <w:ind w:left="283"/>
    </w:pPr>
  </w:style>
  <w:style w:type="character" w:customStyle="1" w:styleId="ZkladntextodsazenChar">
    <w:name w:val="Základní text odsazený Char"/>
    <w:basedOn w:val="Standardnpsmoodstavce"/>
    <w:link w:val="Zkladntextodsazen"/>
    <w:rsid w:val="00377A18"/>
    <w:rPr>
      <w:sz w:val="24"/>
      <w:szCs w:val="24"/>
    </w:rPr>
  </w:style>
  <w:style w:type="paragraph" w:styleId="Zkladntext">
    <w:name w:val="Body Text"/>
    <w:basedOn w:val="Normln"/>
    <w:link w:val="ZkladntextChar"/>
    <w:rsid w:val="00377A18"/>
    <w:pPr>
      <w:spacing w:after="120"/>
    </w:pPr>
  </w:style>
  <w:style w:type="character" w:customStyle="1" w:styleId="ZkladntextChar">
    <w:name w:val="Základní text Char"/>
    <w:basedOn w:val="Standardnpsmoodstavce"/>
    <w:link w:val="Zkladntext"/>
    <w:rsid w:val="00377A18"/>
    <w:rPr>
      <w:sz w:val="24"/>
      <w:szCs w:val="24"/>
    </w:rPr>
  </w:style>
  <w:style w:type="paragraph" w:styleId="Normlnweb">
    <w:name w:val="Normal (Web)"/>
    <w:basedOn w:val="Normln"/>
    <w:uiPriority w:val="99"/>
    <w:rsid w:val="007A1BB3"/>
  </w:style>
  <w:style w:type="character" w:customStyle="1" w:styleId="highlight">
    <w:name w:val="highlight"/>
    <w:basedOn w:val="Standardnpsmoodstavce"/>
    <w:rsid w:val="000004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66526">
      <w:bodyDiv w:val="1"/>
      <w:marLeft w:val="0"/>
      <w:marRight w:val="0"/>
      <w:marTop w:val="0"/>
      <w:marBottom w:val="0"/>
      <w:divBdr>
        <w:top w:val="none" w:sz="0" w:space="0" w:color="auto"/>
        <w:left w:val="none" w:sz="0" w:space="0" w:color="auto"/>
        <w:bottom w:val="none" w:sz="0" w:space="0" w:color="auto"/>
        <w:right w:val="none" w:sz="0" w:space="0" w:color="auto"/>
      </w:divBdr>
    </w:div>
    <w:div w:id="238491289">
      <w:bodyDiv w:val="1"/>
      <w:marLeft w:val="0"/>
      <w:marRight w:val="0"/>
      <w:marTop w:val="0"/>
      <w:marBottom w:val="0"/>
      <w:divBdr>
        <w:top w:val="none" w:sz="0" w:space="0" w:color="auto"/>
        <w:left w:val="none" w:sz="0" w:space="0" w:color="auto"/>
        <w:bottom w:val="none" w:sz="0" w:space="0" w:color="auto"/>
        <w:right w:val="none" w:sz="0" w:space="0" w:color="auto"/>
      </w:divBdr>
      <w:divsChild>
        <w:div w:id="664164615">
          <w:marLeft w:val="0"/>
          <w:marRight w:val="0"/>
          <w:marTop w:val="0"/>
          <w:marBottom w:val="0"/>
          <w:divBdr>
            <w:top w:val="none" w:sz="0" w:space="0" w:color="auto"/>
            <w:left w:val="none" w:sz="0" w:space="0" w:color="auto"/>
            <w:bottom w:val="none" w:sz="0" w:space="0" w:color="auto"/>
            <w:right w:val="none" w:sz="0" w:space="0" w:color="auto"/>
          </w:divBdr>
          <w:divsChild>
            <w:div w:id="155533831">
              <w:marLeft w:val="0"/>
              <w:marRight w:val="0"/>
              <w:marTop w:val="0"/>
              <w:marBottom w:val="0"/>
              <w:divBdr>
                <w:top w:val="none" w:sz="0" w:space="0" w:color="auto"/>
                <w:left w:val="none" w:sz="0" w:space="0" w:color="auto"/>
                <w:bottom w:val="none" w:sz="0" w:space="0" w:color="auto"/>
                <w:right w:val="none" w:sz="0" w:space="0" w:color="auto"/>
              </w:divBdr>
              <w:divsChild>
                <w:div w:id="1278217400">
                  <w:marLeft w:val="0"/>
                  <w:marRight w:val="0"/>
                  <w:marTop w:val="0"/>
                  <w:marBottom w:val="0"/>
                  <w:divBdr>
                    <w:top w:val="none" w:sz="0" w:space="0" w:color="auto"/>
                    <w:left w:val="none" w:sz="0" w:space="0" w:color="auto"/>
                    <w:bottom w:val="none" w:sz="0" w:space="0" w:color="auto"/>
                    <w:right w:val="none" w:sz="0" w:space="0" w:color="auto"/>
                  </w:divBdr>
                  <w:divsChild>
                    <w:div w:id="1163011837">
                      <w:marLeft w:val="0"/>
                      <w:marRight w:val="0"/>
                      <w:marTop w:val="0"/>
                      <w:marBottom w:val="0"/>
                      <w:divBdr>
                        <w:top w:val="none" w:sz="0" w:space="0" w:color="auto"/>
                        <w:left w:val="none" w:sz="0" w:space="0" w:color="auto"/>
                        <w:bottom w:val="none" w:sz="0" w:space="0" w:color="auto"/>
                        <w:right w:val="none" w:sz="0" w:space="0" w:color="auto"/>
                      </w:divBdr>
                      <w:divsChild>
                        <w:div w:id="1750031835">
                          <w:marLeft w:val="0"/>
                          <w:marRight w:val="0"/>
                          <w:marTop w:val="0"/>
                          <w:marBottom w:val="0"/>
                          <w:divBdr>
                            <w:top w:val="none" w:sz="0" w:space="0" w:color="auto"/>
                            <w:left w:val="none" w:sz="0" w:space="0" w:color="auto"/>
                            <w:bottom w:val="none" w:sz="0" w:space="0" w:color="auto"/>
                            <w:right w:val="none" w:sz="0" w:space="0" w:color="auto"/>
                          </w:divBdr>
                          <w:divsChild>
                            <w:div w:id="1292860130">
                              <w:marLeft w:val="0"/>
                              <w:marRight w:val="0"/>
                              <w:marTop w:val="0"/>
                              <w:marBottom w:val="0"/>
                              <w:divBdr>
                                <w:top w:val="none" w:sz="0" w:space="0" w:color="auto"/>
                                <w:left w:val="none" w:sz="0" w:space="0" w:color="auto"/>
                                <w:bottom w:val="none" w:sz="0" w:space="0" w:color="auto"/>
                                <w:right w:val="none" w:sz="0" w:space="0" w:color="auto"/>
                              </w:divBdr>
                              <w:divsChild>
                                <w:div w:id="1968198567">
                                  <w:marLeft w:val="0"/>
                                  <w:marRight w:val="0"/>
                                  <w:marTop w:val="0"/>
                                  <w:marBottom w:val="0"/>
                                  <w:divBdr>
                                    <w:top w:val="none" w:sz="0" w:space="0" w:color="auto"/>
                                    <w:left w:val="none" w:sz="0" w:space="0" w:color="auto"/>
                                    <w:bottom w:val="none" w:sz="0" w:space="0" w:color="auto"/>
                                    <w:right w:val="none" w:sz="0" w:space="0" w:color="auto"/>
                                  </w:divBdr>
                                  <w:divsChild>
                                    <w:div w:id="1937858399">
                                      <w:marLeft w:val="0"/>
                                      <w:marRight w:val="0"/>
                                      <w:marTop w:val="0"/>
                                      <w:marBottom w:val="0"/>
                                      <w:divBdr>
                                        <w:top w:val="none" w:sz="0" w:space="0" w:color="auto"/>
                                        <w:left w:val="none" w:sz="0" w:space="0" w:color="auto"/>
                                        <w:bottom w:val="none" w:sz="0" w:space="0" w:color="auto"/>
                                        <w:right w:val="none" w:sz="0" w:space="0" w:color="auto"/>
                                      </w:divBdr>
                                      <w:divsChild>
                                        <w:div w:id="890532585">
                                          <w:marLeft w:val="0"/>
                                          <w:marRight w:val="0"/>
                                          <w:marTop w:val="0"/>
                                          <w:marBottom w:val="0"/>
                                          <w:divBdr>
                                            <w:top w:val="none" w:sz="0" w:space="0" w:color="auto"/>
                                            <w:left w:val="none" w:sz="0" w:space="0" w:color="auto"/>
                                            <w:bottom w:val="none" w:sz="0" w:space="0" w:color="auto"/>
                                            <w:right w:val="none" w:sz="0" w:space="0" w:color="auto"/>
                                          </w:divBdr>
                                          <w:divsChild>
                                            <w:div w:id="1939479542">
                                              <w:marLeft w:val="0"/>
                                              <w:marRight w:val="0"/>
                                              <w:marTop w:val="0"/>
                                              <w:marBottom w:val="0"/>
                                              <w:divBdr>
                                                <w:top w:val="none" w:sz="0" w:space="0" w:color="auto"/>
                                                <w:left w:val="none" w:sz="0" w:space="0" w:color="auto"/>
                                                <w:bottom w:val="none" w:sz="0" w:space="0" w:color="auto"/>
                                                <w:right w:val="none" w:sz="0" w:space="0" w:color="auto"/>
                                              </w:divBdr>
                                              <w:divsChild>
                                                <w:div w:id="743920439">
                                                  <w:marLeft w:val="0"/>
                                                  <w:marRight w:val="0"/>
                                                  <w:marTop w:val="0"/>
                                                  <w:marBottom w:val="0"/>
                                                  <w:divBdr>
                                                    <w:top w:val="none" w:sz="0" w:space="0" w:color="auto"/>
                                                    <w:left w:val="none" w:sz="0" w:space="0" w:color="auto"/>
                                                    <w:bottom w:val="none" w:sz="0" w:space="0" w:color="auto"/>
                                                    <w:right w:val="none" w:sz="0" w:space="0" w:color="auto"/>
                                                  </w:divBdr>
                                                  <w:divsChild>
                                                    <w:div w:id="1613976846">
                                                      <w:marLeft w:val="0"/>
                                                      <w:marRight w:val="0"/>
                                                      <w:marTop w:val="0"/>
                                                      <w:marBottom w:val="0"/>
                                                      <w:divBdr>
                                                        <w:top w:val="none" w:sz="0" w:space="0" w:color="auto"/>
                                                        <w:left w:val="none" w:sz="0" w:space="0" w:color="auto"/>
                                                        <w:bottom w:val="none" w:sz="0" w:space="0" w:color="auto"/>
                                                        <w:right w:val="none" w:sz="0" w:space="0" w:color="auto"/>
                                                      </w:divBdr>
                                                      <w:divsChild>
                                                        <w:div w:id="45489890">
                                                          <w:marLeft w:val="0"/>
                                                          <w:marRight w:val="0"/>
                                                          <w:marTop w:val="0"/>
                                                          <w:marBottom w:val="0"/>
                                                          <w:divBdr>
                                                            <w:top w:val="none" w:sz="0" w:space="0" w:color="auto"/>
                                                            <w:left w:val="none" w:sz="0" w:space="0" w:color="auto"/>
                                                            <w:bottom w:val="none" w:sz="0" w:space="0" w:color="auto"/>
                                                            <w:right w:val="none" w:sz="0" w:space="0" w:color="auto"/>
                                                          </w:divBdr>
                                                          <w:divsChild>
                                                            <w:div w:id="1270548550">
                                                              <w:marLeft w:val="0"/>
                                                              <w:marRight w:val="0"/>
                                                              <w:marTop w:val="0"/>
                                                              <w:marBottom w:val="0"/>
                                                              <w:divBdr>
                                                                <w:top w:val="none" w:sz="0" w:space="0" w:color="auto"/>
                                                                <w:left w:val="none" w:sz="0" w:space="0" w:color="auto"/>
                                                                <w:bottom w:val="none" w:sz="0" w:space="0" w:color="auto"/>
                                                                <w:right w:val="none" w:sz="0" w:space="0" w:color="auto"/>
                                                              </w:divBdr>
                                                              <w:divsChild>
                                                                <w:div w:id="202255992">
                                                                  <w:marLeft w:val="0"/>
                                                                  <w:marRight w:val="0"/>
                                                                  <w:marTop w:val="0"/>
                                                                  <w:marBottom w:val="0"/>
                                                                  <w:divBdr>
                                                                    <w:top w:val="none" w:sz="0" w:space="0" w:color="auto"/>
                                                                    <w:left w:val="none" w:sz="0" w:space="0" w:color="auto"/>
                                                                    <w:bottom w:val="none" w:sz="0" w:space="0" w:color="auto"/>
                                                                    <w:right w:val="none" w:sz="0" w:space="0" w:color="auto"/>
                                                                  </w:divBdr>
                                                                  <w:divsChild>
                                                                    <w:div w:id="1334650106">
                                                                      <w:marLeft w:val="0"/>
                                                                      <w:marRight w:val="0"/>
                                                                      <w:marTop w:val="0"/>
                                                                      <w:marBottom w:val="0"/>
                                                                      <w:divBdr>
                                                                        <w:top w:val="none" w:sz="0" w:space="0" w:color="auto"/>
                                                                        <w:left w:val="none" w:sz="0" w:space="0" w:color="auto"/>
                                                                        <w:bottom w:val="none" w:sz="0" w:space="0" w:color="auto"/>
                                                                        <w:right w:val="none" w:sz="0" w:space="0" w:color="auto"/>
                                                                      </w:divBdr>
                                                                      <w:divsChild>
                                                                        <w:div w:id="92079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54779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terinos.izscr.cz/clien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82044F-A29B-48BF-828F-D6A9E1413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2623</Words>
  <Characters>15476</Characters>
  <Application>Microsoft Office Word</Application>
  <DocSecurity>0</DocSecurity>
  <Lines>128</Lines>
  <Paragraphs>36</Paragraphs>
  <ScaleCrop>false</ScaleCrop>
  <HeadingPairs>
    <vt:vector size="2" baseType="variant">
      <vt:variant>
        <vt:lpstr>Název</vt:lpstr>
      </vt:variant>
      <vt:variant>
        <vt:i4>1</vt:i4>
      </vt:variant>
    </vt:vector>
  </HeadingPairs>
  <TitlesOfParts>
    <vt:vector size="1" baseType="lpstr">
      <vt:lpstr/>
    </vt:vector>
  </TitlesOfParts>
  <Company>Královéhradecký kraj</Company>
  <LinksUpToDate>false</LinksUpToDate>
  <CharactersWithSpaces>18063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833</dc:creator>
  <cp:keywords/>
  <dc:description/>
  <cp:lastModifiedBy>Hrnčíř Tomáš Ing. Mgr.</cp:lastModifiedBy>
  <cp:revision>2</cp:revision>
  <cp:lastPrinted>2022-07-08T10:24:00Z</cp:lastPrinted>
  <dcterms:created xsi:type="dcterms:W3CDTF">2024-11-28T09:16:00Z</dcterms:created>
  <dcterms:modified xsi:type="dcterms:W3CDTF">2024-11-28T09:16:00Z</dcterms:modified>
</cp:coreProperties>
</file>