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69" w:rsidRPr="00E531E8" w:rsidRDefault="00755369" w:rsidP="00755369">
      <w:pPr>
        <w:jc w:val="center"/>
        <w:rPr>
          <w:rFonts w:ascii="Calibri" w:hAnsi="Calibri"/>
          <w:sz w:val="26"/>
          <w:szCs w:val="26"/>
        </w:rPr>
      </w:pPr>
      <w:r w:rsidRPr="00E531E8">
        <w:rPr>
          <w:rFonts w:ascii="Calibri" w:hAnsi="Calibri"/>
          <w:sz w:val="26"/>
          <w:szCs w:val="26"/>
        </w:rPr>
        <w:t>SMLOUVA</w:t>
      </w:r>
    </w:p>
    <w:p w:rsidR="00755369" w:rsidRDefault="00755369" w:rsidP="00755369">
      <w:pPr>
        <w:jc w:val="center"/>
        <w:rPr>
          <w:rFonts w:ascii="Calibri" w:hAnsi="Calibri"/>
          <w:sz w:val="26"/>
          <w:szCs w:val="26"/>
        </w:rPr>
      </w:pPr>
      <w:r w:rsidRPr="00E531E8">
        <w:rPr>
          <w:rFonts w:ascii="Calibri" w:hAnsi="Calibri"/>
          <w:sz w:val="26"/>
          <w:szCs w:val="26"/>
        </w:rPr>
        <w:t>O POSKYTNUTÍ DOTACE Z ROZPOČTU KRÁLOVÉHRADECKÉHO KRAJE</w:t>
      </w:r>
    </w:p>
    <w:p w:rsidR="00755369" w:rsidRPr="00FB2338" w:rsidRDefault="00755369" w:rsidP="00755369">
      <w:pPr>
        <w:pBdr>
          <w:bottom w:val="single" w:sz="4" w:space="1" w:color="auto"/>
        </w:pBdr>
        <w:jc w:val="right"/>
        <w:rPr>
          <w:rFonts w:ascii="Calibri" w:hAnsi="Calibri"/>
          <w:b/>
        </w:rPr>
      </w:pPr>
      <w:r w:rsidRPr="00FB2338">
        <w:rPr>
          <w:rFonts w:ascii="Calibri" w:hAnsi="Calibri"/>
        </w:rPr>
        <w:t xml:space="preserve">Smlouva </w:t>
      </w:r>
      <w:proofErr w:type="gramStart"/>
      <w:r w:rsidRPr="00FB2338">
        <w:rPr>
          <w:rFonts w:ascii="Calibri" w:hAnsi="Calibri"/>
        </w:rPr>
        <w:t>č.: ..................................</w:t>
      </w:r>
      <w:proofErr w:type="gramEnd"/>
    </w:p>
    <w:p w:rsidR="00755369" w:rsidRPr="0090726D" w:rsidRDefault="00755369" w:rsidP="00755369">
      <w:pPr>
        <w:jc w:val="center"/>
        <w:rPr>
          <w:rFonts w:ascii="Calibri" w:hAnsi="Calibri"/>
          <w:sz w:val="20"/>
          <w:szCs w:val="20"/>
        </w:rPr>
      </w:pPr>
      <w:r w:rsidRPr="0090726D">
        <w:rPr>
          <w:rFonts w:ascii="Calibri" w:hAnsi="Calibri"/>
          <w:sz w:val="20"/>
          <w:szCs w:val="20"/>
        </w:rPr>
        <w:t xml:space="preserve">kterou v souladu s ustanovením § 159 a násl. zákona č. 500/2004 Sb., správní řád, ve znění pozdějších předpisů </w:t>
      </w:r>
      <w:r w:rsidRPr="0090726D">
        <w:rPr>
          <w:rFonts w:ascii="Calibri" w:hAnsi="Calibri"/>
          <w:sz w:val="20"/>
          <w:szCs w:val="20"/>
        </w:rPr>
        <w:br/>
        <w:t>a v návaznosti na příslušná ustanovení zákona č. 40/1964 Sb., občanského zákoníku, ve znění pozdějších předpisů, uzavřely tyto smluvní strany:</w:t>
      </w:r>
    </w:p>
    <w:p w:rsidR="00755369" w:rsidRPr="0090726D" w:rsidRDefault="00755369" w:rsidP="00755369">
      <w:pPr>
        <w:jc w:val="center"/>
        <w:rPr>
          <w:rFonts w:ascii="Calibri" w:hAnsi="Calibri"/>
          <w:b/>
          <w:bCs/>
          <w:sz w:val="20"/>
          <w:szCs w:val="20"/>
        </w:rPr>
      </w:pPr>
      <w:r w:rsidRPr="0090726D">
        <w:rPr>
          <w:rFonts w:ascii="Calibri" w:hAnsi="Calibri"/>
          <w:b/>
          <w:bCs/>
          <w:sz w:val="20"/>
          <w:szCs w:val="20"/>
        </w:rPr>
        <w:t>Královéhradecký kraj</w:t>
      </w:r>
    </w:p>
    <w:tbl>
      <w:tblPr>
        <w:tblW w:w="0" w:type="auto"/>
        <w:tblCellMar>
          <w:left w:w="70" w:type="dxa"/>
          <w:right w:w="70" w:type="dxa"/>
        </w:tblCellMar>
        <w:tblLook w:val="0000"/>
      </w:tblPr>
      <w:tblGrid>
        <w:gridCol w:w="4606"/>
        <w:gridCol w:w="4606"/>
      </w:tblGrid>
      <w:tr w:rsidR="00755369" w:rsidRPr="0090726D" w:rsidTr="001E2077">
        <w:trPr>
          <w:trHeight w:val="416"/>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se sídlem:</w:t>
            </w:r>
          </w:p>
        </w:tc>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Pivovarské náměstí 1245, 500 03 Hradec Králové</w:t>
            </w:r>
          </w:p>
        </w:tc>
      </w:tr>
      <w:tr w:rsidR="00755369" w:rsidRPr="0090726D" w:rsidTr="001E2077">
        <w:trPr>
          <w:trHeight w:val="355"/>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jednající/zástupce:</w:t>
            </w:r>
          </w:p>
        </w:tc>
        <w:tc>
          <w:tcPr>
            <w:tcW w:w="4606" w:type="dxa"/>
            <w:tcBorders>
              <w:top w:val="nil"/>
              <w:left w:val="nil"/>
              <w:bottom w:val="nil"/>
              <w:right w:val="nil"/>
            </w:tcBorders>
          </w:tcPr>
          <w:p w:rsidR="00755369" w:rsidRPr="0090726D" w:rsidRDefault="00423C76" w:rsidP="001E2077">
            <w:pPr>
              <w:rPr>
                <w:rFonts w:ascii="Calibri" w:hAnsi="Calibri"/>
                <w:sz w:val="20"/>
                <w:szCs w:val="20"/>
              </w:rPr>
            </w:pPr>
            <w:r>
              <w:rPr>
                <w:rFonts w:ascii="Calibri" w:hAnsi="Calibri"/>
                <w:sz w:val="20"/>
                <w:szCs w:val="20"/>
              </w:rPr>
              <w:t>……………………………………………</w:t>
            </w:r>
          </w:p>
        </w:tc>
      </w:tr>
      <w:tr w:rsidR="00755369" w:rsidRPr="0090726D" w:rsidTr="001E2077">
        <w:trPr>
          <w:trHeight w:val="380"/>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IČ:</w:t>
            </w:r>
          </w:p>
          <w:p w:rsidR="00755369" w:rsidRPr="0090726D" w:rsidRDefault="00755369" w:rsidP="001E2077">
            <w:pPr>
              <w:rPr>
                <w:rFonts w:ascii="Calibri" w:hAnsi="Calibri"/>
                <w:sz w:val="20"/>
                <w:szCs w:val="20"/>
              </w:rPr>
            </w:pPr>
            <w:r w:rsidRPr="0090726D">
              <w:rPr>
                <w:rFonts w:ascii="Calibri" w:hAnsi="Calibri"/>
                <w:sz w:val="20"/>
                <w:szCs w:val="20"/>
              </w:rPr>
              <w:t>DIČ:</w:t>
            </w:r>
          </w:p>
        </w:tc>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70889546</w:t>
            </w:r>
          </w:p>
          <w:p w:rsidR="00755369" w:rsidRPr="0090726D" w:rsidRDefault="00755369" w:rsidP="001E2077">
            <w:pPr>
              <w:rPr>
                <w:rFonts w:ascii="Calibri" w:hAnsi="Calibri"/>
                <w:sz w:val="20"/>
                <w:szCs w:val="20"/>
              </w:rPr>
            </w:pPr>
            <w:r w:rsidRPr="0090726D">
              <w:rPr>
                <w:rFonts w:ascii="Calibri" w:hAnsi="Calibri"/>
                <w:sz w:val="20"/>
                <w:szCs w:val="20"/>
              </w:rPr>
              <w:t>CZ70889546</w:t>
            </w:r>
          </w:p>
        </w:tc>
      </w:tr>
      <w:tr w:rsidR="00755369" w:rsidRPr="0090726D" w:rsidTr="001E2077">
        <w:trPr>
          <w:trHeight w:val="348"/>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bankovní spojení:</w:t>
            </w:r>
          </w:p>
        </w:tc>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Komerční banka Hradec Králové</w:t>
            </w:r>
          </w:p>
        </w:tc>
      </w:tr>
      <w:tr w:rsidR="00755369" w:rsidRPr="00921A22" w:rsidTr="001E2077">
        <w:trPr>
          <w:trHeight w:val="358"/>
        </w:trPr>
        <w:tc>
          <w:tcPr>
            <w:tcW w:w="4606" w:type="dxa"/>
            <w:tcBorders>
              <w:top w:val="nil"/>
              <w:left w:val="nil"/>
              <w:bottom w:val="nil"/>
              <w:right w:val="nil"/>
            </w:tcBorders>
          </w:tcPr>
          <w:p w:rsidR="00755369" w:rsidRPr="00921A22" w:rsidRDefault="00755369" w:rsidP="001E2077">
            <w:pPr>
              <w:rPr>
                <w:rFonts w:ascii="Calibri" w:hAnsi="Calibri"/>
                <w:sz w:val="20"/>
                <w:szCs w:val="20"/>
              </w:rPr>
            </w:pPr>
            <w:r w:rsidRPr="00EF56D4">
              <w:rPr>
                <w:rFonts w:ascii="Calibri" w:hAnsi="Calibri"/>
                <w:sz w:val="20"/>
                <w:szCs w:val="20"/>
              </w:rPr>
              <w:t>č. účtu:</w:t>
            </w:r>
            <w:r w:rsidRPr="00EF56D4">
              <w:rPr>
                <w:rFonts w:ascii="Calibri" w:hAnsi="Calibri"/>
                <w:sz w:val="20"/>
                <w:szCs w:val="20"/>
              </w:rPr>
              <w:tab/>
            </w:r>
          </w:p>
        </w:tc>
        <w:tc>
          <w:tcPr>
            <w:tcW w:w="4606" w:type="dxa"/>
            <w:tcBorders>
              <w:top w:val="nil"/>
              <w:left w:val="nil"/>
              <w:bottom w:val="nil"/>
              <w:right w:val="nil"/>
            </w:tcBorders>
          </w:tcPr>
          <w:p w:rsidR="00755369" w:rsidRPr="00755369" w:rsidRDefault="00755369" w:rsidP="001E2077">
            <w:pPr>
              <w:rPr>
                <w:rFonts w:asciiTheme="minorHAnsi" w:hAnsiTheme="minorHAnsi"/>
                <w:sz w:val="20"/>
                <w:szCs w:val="20"/>
              </w:rPr>
            </w:pPr>
            <w:r w:rsidRPr="00755369">
              <w:rPr>
                <w:rFonts w:asciiTheme="minorHAnsi" w:hAnsiTheme="minorHAnsi"/>
                <w:sz w:val="20"/>
                <w:szCs w:val="20"/>
              </w:rPr>
              <w:t>78</w:t>
            </w:r>
            <w:r>
              <w:rPr>
                <w:rFonts w:asciiTheme="minorHAnsi" w:hAnsiTheme="minorHAnsi"/>
                <w:sz w:val="20"/>
                <w:szCs w:val="20"/>
              </w:rPr>
              <w:t>-7544530247/</w:t>
            </w:r>
            <w:r w:rsidRPr="00755369">
              <w:rPr>
                <w:rFonts w:asciiTheme="minorHAnsi" w:hAnsiTheme="minorHAnsi"/>
                <w:sz w:val="20"/>
                <w:szCs w:val="20"/>
              </w:rPr>
              <w:t>0100</w:t>
            </w:r>
          </w:p>
        </w:tc>
      </w:tr>
    </w:tbl>
    <w:p w:rsidR="00755369" w:rsidRPr="0090726D" w:rsidRDefault="00755369" w:rsidP="00755369">
      <w:pPr>
        <w:rPr>
          <w:rFonts w:ascii="Calibri" w:hAnsi="Calibri"/>
          <w:i/>
          <w:sz w:val="20"/>
          <w:szCs w:val="20"/>
        </w:rPr>
      </w:pPr>
      <w:r w:rsidRPr="00EF56D4">
        <w:t xml:space="preserve"> </w:t>
      </w:r>
      <w:r>
        <w:rPr>
          <w:rFonts w:ascii="Calibri" w:hAnsi="Calibri"/>
          <w:i/>
          <w:sz w:val="20"/>
          <w:szCs w:val="20"/>
        </w:rPr>
        <w:t>(dále též jako „poskytovatel“)</w:t>
      </w:r>
    </w:p>
    <w:p w:rsidR="00755369" w:rsidRPr="0090726D" w:rsidRDefault="00755369" w:rsidP="00755369">
      <w:pPr>
        <w:jc w:val="center"/>
        <w:rPr>
          <w:rFonts w:ascii="Calibri" w:hAnsi="Calibri"/>
          <w:b/>
          <w:bCs/>
          <w:sz w:val="20"/>
          <w:szCs w:val="20"/>
        </w:rPr>
      </w:pPr>
      <w:r w:rsidRPr="0090726D">
        <w:rPr>
          <w:rFonts w:ascii="Calibri" w:hAnsi="Calibri"/>
          <w:b/>
          <w:bCs/>
          <w:sz w:val="20"/>
          <w:szCs w:val="20"/>
        </w:rPr>
        <w:t>a</w:t>
      </w:r>
    </w:p>
    <w:p w:rsidR="00755369" w:rsidRPr="0090726D" w:rsidRDefault="00755369" w:rsidP="00755369">
      <w:pPr>
        <w:jc w:val="center"/>
        <w:rPr>
          <w:rFonts w:ascii="Calibri" w:hAnsi="Calibri"/>
          <w:b/>
          <w:bCs/>
          <w:sz w:val="20"/>
          <w:szCs w:val="20"/>
        </w:rPr>
      </w:pPr>
    </w:p>
    <w:p w:rsidR="00755369" w:rsidRPr="0090726D" w:rsidRDefault="00755369" w:rsidP="00755369">
      <w:pPr>
        <w:jc w:val="center"/>
        <w:rPr>
          <w:rFonts w:ascii="Calibri" w:hAnsi="Calibri"/>
          <w:b/>
          <w:bCs/>
          <w:sz w:val="20"/>
          <w:szCs w:val="20"/>
        </w:rPr>
      </w:pPr>
      <w:r w:rsidRPr="00FB2338">
        <w:rPr>
          <w:rFonts w:ascii="Calibri" w:hAnsi="Calibri"/>
          <w:b/>
          <w:bCs/>
          <w:sz w:val="20"/>
          <w:szCs w:val="20"/>
        </w:rPr>
        <w:t>XXXX</w:t>
      </w:r>
    </w:p>
    <w:tbl>
      <w:tblPr>
        <w:tblW w:w="0" w:type="auto"/>
        <w:tblCellMar>
          <w:left w:w="70" w:type="dxa"/>
          <w:right w:w="70" w:type="dxa"/>
        </w:tblCellMar>
        <w:tblLook w:val="0000"/>
      </w:tblPr>
      <w:tblGrid>
        <w:gridCol w:w="4606"/>
        <w:gridCol w:w="4606"/>
      </w:tblGrid>
      <w:tr w:rsidR="00755369" w:rsidRPr="0090726D" w:rsidTr="001E2077">
        <w:trPr>
          <w:trHeight w:val="401"/>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se sídlem:</w:t>
            </w:r>
          </w:p>
        </w:tc>
        <w:tc>
          <w:tcPr>
            <w:tcW w:w="4606" w:type="dxa"/>
            <w:tcBorders>
              <w:top w:val="nil"/>
              <w:left w:val="nil"/>
              <w:bottom w:val="nil"/>
              <w:right w:val="nil"/>
            </w:tcBorders>
          </w:tcPr>
          <w:p w:rsidR="00755369" w:rsidRPr="0090726D" w:rsidRDefault="00755369" w:rsidP="001E2077">
            <w:pPr>
              <w:rPr>
                <w:rFonts w:ascii="Calibri" w:hAnsi="Calibri"/>
                <w:sz w:val="20"/>
                <w:szCs w:val="20"/>
              </w:rPr>
            </w:pPr>
            <w:r>
              <w:rPr>
                <w:rFonts w:ascii="Calibri" w:hAnsi="Calibri"/>
                <w:sz w:val="20"/>
                <w:szCs w:val="20"/>
              </w:rPr>
              <w:t>XXXX</w:t>
            </w:r>
          </w:p>
        </w:tc>
      </w:tr>
      <w:tr w:rsidR="00755369" w:rsidRPr="0090726D" w:rsidTr="001E2077">
        <w:trPr>
          <w:trHeight w:val="370"/>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jednající/zástupce:</w:t>
            </w:r>
          </w:p>
        </w:tc>
        <w:tc>
          <w:tcPr>
            <w:tcW w:w="4606" w:type="dxa"/>
            <w:tcBorders>
              <w:top w:val="nil"/>
              <w:left w:val="nil"/>
              <w:bottom w:val="nil"/>
              <w:right w:val="nil"/>
            </w:tcBorders>
          </w:tcPr>
          <w:p w:rsidR="00755369" w:rsidRPr="0090726D" w:rsidRDefault="00755369" w:rsidP="001E2077">
            <w:pPr>
              <w:rPr>
                <w:rFonts w:asciiTheme="minorHAnsi" w:hAnsiTheme="minorHAnsi"/>
                <w:sz w:val="20"/>
                <w:szCs w:val="20"/>
              </w:rPr>
            </w:pPr>
            <w:r>
              <w:rPr>
                <w:rFonts w:asciiTheme="minorHAnsi" w:hAnsiTheme="minorHAnsi"/>
                <w:sz w:val="20"/>
                <w:szCs w:val="20"/>
              </w:rPr>
              <w:t>XXX</w:t>
            </w:r>
          </w:p>
        </w:tc>
      </w:tr>
      <w:tr w:rsidR="00755369" w:rsidRPr="0090726D" w:rsidTr="001E2077">
        <w:trPr>
          <w:trHeight w:val="352"/>
        </w:trPr>
        <w:tc>
          <w:tcPr>
            <w:tcW w:w="4606" w:type="dxa"/>
            <w:tcBorders>
              <w:top w:val="nil"/>
              <w:left w:val="nil"/>
              <w:bottom w:val="nil"/>
              <w:right w:val="nil"/>
            </w:tcBorders>
          </w:tcPr>
          <w:p w:rsidR="00755369" w:rsidRPr="0090726D" w:rsidRDefault="00755369" w:rsidP="001E2077">
            <w:pPr>
              <w:rPr>
                <w:rFonts w:asciiTheme="minorHAnsi" w:hAnsiTheme="minorHAnsi"/>
                <w:sz w:val="20"/>
                <w:szCs w:val="20"/>
              </w:rPr>
            </w:pPr>
            <w:r w:rsidRPr="0090726D">
              <w:rPr>
                <w:rFonts w:asciiTheme="minorHAnsi" w:hAnsiTheme="minorHAnsi"/>
                <w:sz w:val="20"/>
                <w:szCs w:val="20"/>
              </w:rPr>
              <w:t>IČ:</w:t>
            </w:r>
          </w:p>
        </w:tc>
        <w:tc>
          <w:tcPr>
            <w:tcW w:w="4606" w:type="dxa"/>
            <w:tcBorders>
              <w:top w:val="nil"/>
              <w:left w:val="nil"/>
              <w:bottom w:val="nil"/>
              <w:right w:val="nil"/>
            </w:tcBorders>
          </w:tcPr>
          <w:p w:rsidR="00755369" w:rsidRPr="0090726D" w:rsidRDefault="00755369" w:rsidP="001E2077">
            <w:pPr>
              <w:rPr>
                <w:rFonts w:asciiTheme="minorHAnsi" w:hAnsiTheme="minorHAnsi"/>
                <w:sz w:val="20"/>
                <w:szCs w:val="20"/>
              </w:rPr>
            </w:pPr>
            <w:r>
              <w:rPr>
                <w:rFonts w:asciiTheme="minorHAnsi" w:hAnsiTheme="minorHAnsi"/>
                <w:sz w:val="20"/>
                <w:szCs w:val="20"/>
              </w:rPr>
              <w:t>XXXX</w:t>
            </w:r>
          </w:p>
        </w:tc>
      </w:tr>
      <w:tr w:rsidR="00755369" w:rsidRPr="0090726D" w:rsidTr="001E2077">
        <w:trPr>
          <w:trHeight w:val="352"/>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DIČ:</w:t>
            </w:r>
          </w:p>
        </w:tc>
        <w:tc>
          <w:tcPr>
            <w:tcW w:w="4606" w:type="dxa"/>
            <w:tcBorders>
              <w:top w:val="nil"/>
              <w:left w:val="nil"/>
              <w:bottom w:val="nil"/>
              <w:right w:val="nil"/>
            </w:tcBorders>
          </w:tcPr>
          <w:p w:rsidR="00755369" w:rsidRPr="0090726D" w:rsidRDefault="00755369" w:rsidP="001E2077">
            <w:pPr>
              <w:rPr>
                <w:rFonts w:ascii="Calibri" w:hAnsi="Calibri"/>
                <w:sz w:val="20"/>
                <w:szCs w:val="20"/>
              </w:rPr>
            </w:pPr>
          </w:p>
        </w:tc>
      </w:tr>
      <w:tr w:rsidR="00755369" w:rsidRPr="0090726D" w:rsidTr="001E2077">
        <w:trPr>
          <w:trHeight w:val="348"/>
        </w:trPr>
        <w:tc>
          <w:tcPr>
            <w:tcW w:w="4606" w:type="dxa"/>
            <w:tcBorders>
              <w:top w:val="nil"/>
              <w:left w:val="nil"/>
              <w:bottom w:val="nil"/>
              <w:right w:val="nil"/>
            </w:tcBorders>
          </w:tcPr>
          <w:p w:rsidR="00755369" w:rsidRPr="00921A22" w:rsidRDefault="00755369" w:rsidP="001E2077">
            <w:pPr>
              <w:rPr>
                <w:rFonts w:ascii="Calibri" w:hAnsi="Calibri"/>
                <w:sz w:val="20"/>
                <w:szCs w:val="20"/>
              </w:rPr>
            </w:pPr>
            <w:r>
              <w:rPr>
                <w:rFonts w:ascii="Calibri" w:hAnsi="Calibri"/>
                <w:sz w:val="20"/>
                <w:szCs w:val="20"/>
              </w:rPr>
              <w:t>bankovní spojení:</w:t>
            </w:r>
          </w:p>
        </w:tc>
        <w:tc>
          <w:tcPr>
            <w:tcW w:w="4606" w:type="dxa"/>
            <w:tcBorders>
              <w:top w:val="nil"/>
              <w:left w:val="nil"/>
              <w:bottom w:val="nil"/>
              <w:right w:val="nil"/>
            </w:tcBorders>
          </w:tcPr>
          <w:p w:rsidR="00755369" w:rsidRPr="00921A22" w:rsidRDefault="00755369" w:rsidP="001E2077">
            <w:pPr>
              <w:rPr>
                <w:rFonts w:ascii="Calibri" w:hAnsi="Calibri"/>
                <w:sz w:val="20"/>
                <w:szCs w:val="20"/>
              </w:rPr>
            </w:pPr>
            <w:r w:rsidRPr="00EF56D4">
              <w:rPr>
                <w:rFonts w:ascii="Calibri" w:hAnsi="Calibri"/>
                <w:sz w:val="20"/>
                <w:szCs w:val="20"/>
              </w:rPr>
              <w:t>XXXX</w:t>
            </w:r>
          </w:p>
        </w:tc>
      </w:tr>
      <w:tr w:rsidR="00755369" w:rsidRPr="0090726D" w:rsidTr="001E2077">
        <w:trPr>
          <w:trHeight w:val="372"/>
        </w:trPr>
        <w:tc>
          <w:tcPr>
            <w:tcW w:w="4606" w:type="dxa"/>
            <w:tcBorders>
              <w:top w:val="nil"/>
              <w:left w:val="nil"/>
              <w:bottom w:val="nil"/>
              <w:right w:val="nil"/>
            </w:tcBorders>
          </w:tcPr>
          <w:p w:rsidR="00755369" w:rsidRPr="0090726D" w:rsidRDefault="00755369" w:rsidP="001E2077">
            <w:pPr>
              <w:rPr>
                <w:rFonts w:ascii="Calibri" w:hAnsi="Calibri"/>
                <w:sz w:val="20"/>
                <w:szCs w:val="20"/>
              </w:rPr>
            </w:pPr>
            <w:r w:rsidRPr="0090726D">
              <w:rPr>
                <w:rFonts w:ascii="Calibri" w:hAnsi="Calibri"/>
                <w:sz w:val="20"/>
                <w:szCs w:val="20"/>
              </w:rPr>
              <w:t>č. účtu:</w:t>
            </w:r>
            <w:r w:rsidRPr="0090726D">
              <w:rPr>
                <w:rFonts w:ascii="Calibri" w:hAnsi="Calibri"/>
                <w:sz w:val="20"/>
                <w:szCs w:val="20"/>
              </w:rPr>
              <w:tab/>
            </w:r>
          </w:p>
        </w:tc>
        <w:tc>
          <w:tcPr>
            <w:tcW w:w="4606" w:type="dxa"/>
            <w:tcBorders>
              <w:top w:val="nil"/>
              <w:left w:val="nil"/>
              <w:bottom w:val="nil"/>
              <w:right w:val="nil"/>
            </w:tcBorders>
          </w:tcPr>
          <w:p w:rsidR="00755369" w:rsidRPr="00C64682" w:rsidRDefault="00755369" w:rsidP="001E2077">
            <w:pPr>
              <w:rPr>
                <w:rFonts w:asciiTheme="minorHAnsi" w:hAnsiTheme="minorHAnsi"/>
                <w:sz w:val="20"/>
                <w:szCs w:val="20"/>
              </w:rPr>
            </w:pPr>
            <w:r>
              <w:rPr>
                <w:rFonts w:asciiTheme="minorHAnsi" w:hAnsiTheme="minorHAnsi"/>
                <w:sz w:val="20"/>
                <w:szCs w:val="20"/>
              </w:rPr>
              <w:t>XXXX</w:t>
            </w:r>
          </w:p>
        </w:tc>
      </w:tr>
    </w:tbl>
    <w:p w:rsidR="00755369" w:rsidRPr="0090726D" w:rsidRDefault="00755369" w:rsidP="00755369">
      <w:pPr>
        <w:rPr>
          <w:rFonts w:ascii="Calibri" w:hAnsi="Calibri"/>
          <w:sz w:val="20"/>
          <w:szCs w:val="20"/>
        </w:rPr>
      </w:pPr>
    </w:p>
    <w:p w:rsidR="00755369" w:rsidRPr="0090726D" w:rsidRDefault="00755369" w:rsidP="00755369">
      <w:pPr>
        <w:rPr>
          <w:rFonts w:ascii="Calibri" w:hAnsi="Calibri"/>
          <w:i/>
          <w:sz w:val="20"/>
          <w:szCs w:val="20"/>
        </w:rPr>
      </w:pPr>
      <w:r w:rsidRPr="0090726D">
        <w:rPr>
          <w:rFonts w:ascii="Calibri" w:hAnsi="Calibri"/>
          <w:i/>
          <w:sz w:val="20"/>
          <w:szCs w:val="20"/>
        </w:rPr>
        <w:t>(dále též jako „příjemce“)</w:t>
      </w:r>
    </w:p>
    <w:p w:rsidR="00946947" w:rsidRDefault="00946947" w:rsidP="007207FD">
      <w:pPr>
        <w:spacing w:after="0" w:line="240" w:lineRule="auto"/>
        <w:rPr>
          <w:b/>
          <w:szCs w:val="24"/>
        </w:rPr>
      </w:pPr>
    </w:p>
    <w:p w:rsidR="00652884" w:rsidRDefault="00652884" w:rsidP="007207FD">
      <w:pPr>
        <w:spacing w:after="0" w:line="240" w:lineRule="auto"/>
        <w:rPr>
          <w:b/>
          <w:szCs w:val="24"/>
        </w:rPr>
      </w:pPr>
    </w:p>
    <w:p w:rsidR="00652884" w:rsidRDefault="00652884" w:rsidP="007207FD">
      <w:pPr>
        <w:spacing w:after="0" w:line="240" w:lineRule="auto"/>
        <w:rPr>
          <w:b/>
          <w:szCs w:val="24"/>
        </w:rPr>
      </w:pPr>
    </w:p>
    <w:p w:rsidR="00652884" w:rsidRDefault="00652884" w:rsidP="007207FD">
      <w:pPr>
        <w:spacing w:after="0" w:line="240" w:lineRule="auto"/>
        <w:rPr>
          <w:b/>
          <w:szCs w:val="24"/>
        </w:rPr>
      </w:pPr>
    </w:p>
    <w:p w:rsidR="003F7E47" w:rsidRDefault="003F7E47" w:rsidP="007207FD">
      <w:pPr>
        <w:spacing w:after="0" w:line="240" w:lineRule="auto"/>
        <w:rPr>
          <w:b/>
          <w:szCs w:val="24"/>
        </w:rPr>
      </w:pPr>
    </w:p>
    <w:p w:rsidR="00652884" w:rsidRDefault="00652884" w:rsidP="007207FD">
      <w:pPr>
        <w:spacing w:after="0" w:line="240" w:lineRule="auto"/>
        <w:rPr>
          <w:b/>
          <w:szCs w:val="24"/>
        </w:rPr>
      </w:pPr>
    </w:p>
    <w:p w:rsidR="00652884" w:rsidRDefault="00652884" w:rsidP="007207FD">
      <w:pPr>
        <w:spacing w:after="0" w:line="240" w:lineRule="auto"/>
        <w:rPr>
          <w:b/>
          <w:szCs w:val="24"/>
        </w:rPr>
      </w:pPr>
    </w:p>
    <w:p w:rsidR="007207FD" w:rsidRPr="00A85BF5" w:rsidRDefault="007207FD" w:rsidP="007207FD">
      <w:pPr>
        <w:jc w:val="center"/>
        <w:rPr>
          <w:rFonts w:asciiTheme="minorHAnsi" w:hAnsiTheme="minorHAnsi"/>
          <w:b/>
          <w:sz w:val="20"/>
          <w:szCs w:val="20"/>
        </w:rPr>
      </w:pPr>
      <w:r w:rsidRPr="00A85BF5">
        <w:rPr>
          <w:rFonts w:asciiTheme="minorHAnsi" w:hAnsiTheme="minorHAnsi"/>
          <w:b/>
          <w:sz w:val="20"/>
          <w:szCs w:val="20"/>
        </w:rPr>
        <w:lastRenderedPageBreak/>
        <w:t>I.</w:t>
      </w:r>
    </w:p>
    <w:p w:rsidR="007207FD" w:rsidRPr="007207C2" w:rsidRDefault="007207FD" w:rsidP="007207FD">
      <w:pPr>
        <w:tabs>
          <w:tab w:val="left" w:pos="2780"/>
          <w:tab w:val="center" w:pos="4876"/>
        </w:tabs>
        <w:spacing w:after="120"/>
        <w:rPr>
          <w:rFonts w:asciiTheme="minorHAnsi" w:hAnsiTheme="minorHAnsi"/>
          <w:b/>
          <w:sz w:val="20"/>
          <w:szCs w:val="20"/>
        </w:rPr>
      </w:pPr>
      <w:r w:rsidRPr="00A85BF5">
        <w:rPr>
          <w:rFonts w:asciiTheme="minorHAnsi" w:hAnsiTheme="minorHAnsi"/>
          <w:b/>
          <w:sz w:val="20"/>
          <w:szCs w:val="20"/>
        </w:rPr>
        <w:tab/>
      </w:r>
      <w:r w:rsidRPr="00A85BF5">
        <w:rPr>
          <w:rFonts w:asciiTheme="minorHAnsi" w:hAnsiTheme="minorHAnsi"/>
          <w:b/>
          <w:sz w:val="20"/>
          <w:szCs w:val="20"/>
        </w:rPr>
        <w:tab/>
      </w:r>
      <w:r w:rsidRPr="007207C2">
        <w:rPr>
          <w:rFonts w:asciiTheme="minorHAnsi" w:hAnsiTheme="minorHAnsi"/>
          <w:b/>
          <w:sz w:val="20"/>
          <w:szCs w:val="20"/>
        </w:rPr>
        <w:t>Předmět smlouvy a účel dotace</w:t>
      </w:r>
    </w:p>
    <w:p w:rsidR="00EB4DAA" w:rsidRPr="007207C2"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7207C2">
        <w:rPr>
          <w:rFonts w:asciiTheme="minorHAnsi" w:hAnsiTheme="minorHAnsi"/>
          <w:sz w:val="20"/>
          <w:szCs w:val="20"/>
        </w:rPr>
        <w:t xml:space="preserve">Předmětem této smlouvy je poskytnutí účelové neinvestiční finanční podpory z rozpočtu poskytovatele ve formě dotace (dále jen „dotace“), </w:t>
      </w:r>
      <w:r w:rsidR="001C3323" w:rsidRPr="007207C2">
        <w:rPr>
          <w:rFonts w:asciiTheme="minorHAnsi" w:hAnsiTheme="minorHAnsi"/>
          <w:sz w:val="20"/>
          <w:szCs w:val="20"/>
        </w:rPr>
        <w:t>v požární ochraně na výd</w:t>
      </w:r>
      <w:r w:rsidR="006F3276" w:rsidRPr="007207C2">
        <w:rPr>
          <w:rFonts w:asciiTheme="minorHAnsi" w:hAnsiTheme="minorHAnsi"/>
          <w:sz w:val="20"/>
          <w:szCs w:val="20"/>
        </w:rPr>
        <w:t>a</w:t>
      </w:r>
      <w:r w:rsidR="001C3323" w:rsidRPr="007207C2">
        <w:rPr>
          <w:rFonts w:asciiTheme="minorHAnsi" w:hAnsiTheme="minorHAnsi"/>
          <w:sz w:val="20"/>
          <w:szCs w:val="20"/>
        </w:rPr>
        <w:t>je jednotky sboru do</w:t>
      </w:r>
      <w:r w:rsidR="003F7E47" w:rsidRPr="007207C2">
        <w:rPr>
          <w:rFonts w:asciiTheme="minorHAnsi" w:hAnsiTheme="minorHAnsi"/>
          <w:sz w:val="20"/>
          <w:szCs w:val="20"/>
        </w:rPr>
        <w:t>brovolných hasičů obce pro rok 2013</w:t>
      </w:r>
      <w:r w:rsidR="00481552" w:rsidRPr="007207C2">
        <w:rPr>
          <w:rFonts w:asciiTheme="minorHAnsi" w:hAnsiTheme="minorHAnsi"/>
          <w:sz w:val="20"/>
          <w:szCs w:val="20"/>
        </w:rPr>
        <w:t xml:space="preserve"> (</w:t>
      </w:r>
      <w:r w:rsidR="001C3323" w:rsidRPr="007207C2">
        <w:rPr>
          <w:rFonts w:asciiTheme="minorHAnsi" w:hAnsiTheme="minorHAnsi"/>
          <w:sz w:val="20"/>
          <w:szCs w:val="20"/>
        </w:rPr>
        <w:t>dále jen „</w:t>
      </w:r>
      <w:r w:rsidR="00481552" w:rsidRPr="007207C2">
        <w:rPr>
          <w:rFonts w:asciiTheme="minorHAnsi" w:hAnsiTheme="minorHAnsi"/>
          <w:sz w:val="20"/>
          <w:szCs w:val="20"/>
        </w:rPr>
        <w:t>jedno</w:t>
      </w:r>
      <w:r w:rsidR="001C3323" w:rsidRPr="007207C2">
        <w:rPr>
          <w:rFonts w:asciiTheme="minorHAnsi" w:hAnsiTheme="minorHAnsi"/>
          <w:sz w:val="20"/>
          <w:szCs w:val="20"/>
        </w:rPr>
        <w:t>tka SDH obce“)</w:t>
      </w:r>
      <w:r w:rsidR="00EB4DAA" w:rsidRPr="007207C2">
        <w:rPr>
          <w:rFonts w:asciiTheme="minorHAnsi" w:hAnsiTheme="minorHAnsi"/>
          <w:sz w:val="20"/>
          <w:szCs w:val="20"/>
        </w:rPr>
        <w:t xml:space="preserve"> </w:t>
      </w:r>
      <w:proofErr w:type="gramStart"/>
      <w:r w:rsidR="00EB4DAA" w:rsidRPr="007207C2">
        <w:rPr>
          <w:rFonts w:asciiTheme="minorHAnsi" w:hAnsiTheme="minorHAnsi"/>
          <w:sz w:val="20"/>
          <w:szCs w:val="20"/>
        </w:rPr>
        <w:t>na</w:t>
      </w:r>
      <w:proofErr w:type="gramEnd"/>
      <w:r w:rsidR="00EB4DAA" w:rsidRPr="007207C2">
        <w:rPr>
          <w:rFonts w:asciiTheme="minorHAnsi" w:hAnsiTheme="minorHAnsi"/>
          <w:sz w:val="20"/>
          <w:szCs w:val="20"/>
        </w:rPr>
        <w:t>:</w:t>
      </w:r>
    </w:p>
    <w:p w:rsidR="009C332B" w:rsidRPr="007207C2" w:rsidRDefault="009C332B" w:rsidP="009C332B">
      <w:pPr>
        <w:pStyle w:val="Zkladntext"/>
        <w:numPr>
          <w:ilvl w:val="0"/>
          <w:numId w:val="21"/>
        </w:numPr>
        <w:suppressAutoHyphens/>
        <w:spacing w:before="60"/>
        <w:ind w:left="993"/>
        <w:jc w:val="both"/>
        <w:rPr>
          <w:rFonts w:asciiTheme="minorHAnsi" w:eastAsia="Calibri" w:hAnsiTheme="minorHAnsi"/>
          <w:i/>
          <w:color w:val="auto"/>
          <w:sz w:val="20"/>
          <w:u w:val="single"/>
          <w:lang w:eastAsia="en-US"/>
        </w:rPr>
      </w:pPr>
      <w:r w:rsidRPr="007207C2">
        <w:rPr>
          <w:rFonts w:asciiTheme="minorHAnsi" w:hAnsiTheme="minorHAnsi"/>
          <w:sz w:val="20"/>
          <w:u w:val="single"/>
        </w:rPr>
        <w:t>na věcné vybavení neinvestiční povahy</w:t>
      </w:r>
      <w:r w:rsidRPr="007207C2">
        <w:rPr>
          <w:rFonts w:asciiTheme="minorHAnsi" w:hAnsiTheme="minorHAnsi"/>
          <w:b/>
          <w:sz w:val="20"/>
        </w:rPr>
        <w:t>,</w:t>
      </w:r>
      <w:r w:rsidRPr="007207C2">
        <w:rPr>
          <w:rFonts w:asciiTheme="minorHAnsi" w:hAnsiTheme="minorHAnsi"/>
          <w:sz w:val="20"/>
        </w:rPr>
        <w:t xml:space="preserve"> které zůstává majetkem obce,</w:t>
      </w:r>
      <w:r w:rsidRPr="007207C2">
        <w:rPr>
          <w:rFonts w:asciiTheme="minorHAnsi" w:hAnsiTheme="minorHAnsi"/>
          <w:sz w:val="20"/>
        </w:rPr>
        <w:br/>
        <w:t>a neinvestiční opravy, revize, technické prohlídky požární techniky a věcných prostředků požár</w:t>
      </w:r>
      <w:r w:rsidR="009B7811" w:rsidRPr="007207C2">
        <w:rPr>
          <w:rFonts w:asciiTheme="minorHAnsi" w:hAnsiTheme="minorHAnsi"/>
          <w:sz w:val="20"/>
        </w:rPr>
        <w:t xml:space="preserve">ní ochrany jednotky SDH </w:t>
      </w:r>
      <w:r w:rsidRPr="007207C2">
        <w:rPr>
          <w:rFonts w:asciiTheme="minorHAnsi" w:hAnsiTheme="minorHAnsi"/>
          <w:sz w:val="20"/>
        </w:rPr>
        <w:t xml:space="preserve">obce (např. spojové </w:t>
      </w:r>
      <w:r w:rsidRPr="007207C2">
        <w:rPr>
          <w:rFonts w:asciiTheme="minorHAnsi" w:hAnsiTheme="minorHAnsi"/>
          <w:color w:val="auto"/>
          <w:sz w:val="20"/>
        </w:rPr>
        <w:t>prostředky, ochranné oděvy pro hasiče apod.).</w:t>
      </w:r>
    </w:p>
    <w:p w:rsidR="005E38D0" w:rsidRPr="007207C2" w:rsidRDefault="009C332B" w:rsidP="005E38D0">
      <w:pPr>
        <w:pStyle w:val="Zkladntext"/>
        <w:numPr>
          <w:ilvl w:val="0"/>
          <w:numId w:val="21"/>
        </w:numPr>
        <w:tabs>
          <w:tab w:val="left" w:pos="10915"/>
        </w:tabs>
        <w:spacing w:before="120"/>
        <w:ind w:left="993"/>
        <w:jc w:val="both"/>
        <w:rPr>
          <w:rFonts w:asciiTheme="minorHAnsi" w:hAnsiTheme="minorHAnsi"/>
          <w:b/>
          <w:sz w:val="20"/>
          <w:u w:val="single"/>
        </w:rPr>
      </w:pPr>
      <w:r w:rsidRPr="007207C2">
        <w:rPr>
          <w:rFonts w:asciiTheme="minorHAnsi" w:hAnsiTheme="minorHAnsi"/>
          <w:sz w:val="20"/>
          <w:u w:val="single"/>
        </w:rPr>
        <w:t>výdaje na odbornou přípravu</w:t>
      </w:r>
      <w:r w:rsidRPr="007207C2">
        <w:rPr>
          <w:rFonts w:asciiTheme="minorHAnsi" w:hAnsiTheme="minorHAnsi"/>
          <w:b/>
          <w:sz w:val="20"/>
        </w:rPr>
        <w:t xml:space="preserve"> </w:t>
      </w:r>
      <w:r w:rsidRPr="007207C2">
        <w:rPr>
          <w:rFonts w:asciiTheme="minorHAnsi" w:hAnsiTheme="minorHAnsi"/>
          <w:sz w:val="20"/>
        </w:rPr>
        <w:t xml:space="preserve">velitelů a strojníků jednotek SDH obcí k získání odborné způsobilosti nebo prodloužení platnosti osvědčení o odborné způsobilosti, specializační kurzy, instrukčně metodická zaměstnání, taktická nebo prověřovací cvičení pořádaná HZS kraje, velitelské dny s veliteli jednotek SDH obcí na stanicích HZS krajů, velitelské dny s veliteli jednotek SDH obcí na stanicích HZS krajů (dále jen „velitelský den“). </w:t>
      </w:r>
    </w:p>
    <w:p w:rsidR="009C332B" w:rsidRPr="007207C2" w:rsidRDefault="009C332B" w:rsidP="005E38D0">
      <w:pPr>
        <w:pStyle w:val="Zkladntext"/>
        <w:numPr>
          <w:ilvl w:val="0"/>
          <w:numId w:val="21"/>
        </w:numPr>
        <w:tabs>
          <w:tab w:val="left" w:pos="10915"/>
        </w:tabs>
        <w:spacing w:before="120"/>
        <w:ind w:left="993"/>
        <w:jc w:val="both"/>
        <w:rPr>
          <w:rFonts w:asciiTheme="minorHAnsi" w:hAnsiTheme="minorHAnsi"/>
          <w:b/>
          <w:sz w:val="20"/>
          <w:u w:val="single"/>
        </w:rPr>
      </w:pPr>
      <w:r w:rsidRPr="007207C2">
        <w:rPr>
          <w:rFonts w:asciiTheme="minorHAnsi" w:hAnsiTheme="minorHAnsi"/>
          <w:sz w:val="20"/>
          <w:u w:val="single"/>
        </w:rPr>
        <w:t>výdaje za uskutečněný zásah jednotky SDH obce na výzvu územně příslušného operačního a informačního střediska HZS kraje mimo její územní obvod</w:t>
      </w:r>
    </w:p>
    <w:p w:rsidR="007207FD" w:rsidRPr="007207C2" w:rsidRDefault="007207FD" w:rsidP="00FC086E">
      <w:pPr>
        <w:pStyle w:val="Zkladntext"/>
        <w:numPr>
          <w:ilvl w:val="0"/>
          <w:numId w:val="1"/>
        </w:numPr>
        <w:tabs>
          <w:tab w:val="left" w:pos="426"/>
        </w:tabs>
        <w:spacing w:before="120"/>
        <w:ind w:left="426"/>
        <w:jc w:val="both"/>
        <w:rPr>
          <w:rFonts w:asciiTheme="minorHAnsi" w:hAnsiTheme="minorHAnsi"/>
          <w:sz w:val="20"/>
        </w:rPr>
      </w:pPr>
      <w:r w:rsidRPr="007207C2">
        <w:rPr>
          <w:rFonts w:asciiTheme="minorHAnsi" w:hAnsiTheme="minorHAnsi"/>
          <w:sz w:val="20"/>
        </w:rPr>
        <w:t>Příjemce dotaci přijímá a zavazuje se, že bude projekt realizovat na svou vlastní zodpovědnost, v souladu s právními předpisy a s podmínkami této smlouvy.</w:t>
      </w:r>
    </w:p>
    <w:p w:rsidR="007207FD" w:rsidRPr="007207C2"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7207C2">
        <w:rPr>
          <w:rFonts w:asciiTheme="minorHAnsi" w:hAnsiTheme="minorHAnsi"/>
          <w:sz w:val="20"/>
          <w:szCs w:val="20"/>
        </w:rPr>
        <w:t xml:space="preserve">Poskytnutí dotace je v souladu se zákonem č. 129/2000 Sb., o krajích (krajské zřízení), </w:t>
      </w:r>
      <w:r w:rsidR="00252D79" w:rsidRPr="007207C2">
        <w:rPr>
          <w:rFonts w:asciiTheme="minorHAnsi" w:hAnsiTheme="minorHAnsi"/>
          <w:sz w:val="20"/>
          <w:szCs w:val="20"/>
        </w:rPr>
        <w:t>zákonem č. </w:t>
      </w:r>
      <w:r w:rsidRPr="007207C2">
        <w:rPr>
          <w:rFonts w:asciiTheme="minorHAnsi" w:hAnsiTheme="minorHAnsi"/>
          <w:sz w:val="20"/>
          <w:szCs w:val="20"/>
        </w:rPr>
        <w:t>218/2000 Sb., o rozpočtoých pravidlech</w:t>
      </w:r>
      <w:r w:rsidR="00252D79" w:rsidRPr="007207C2">
        <w:rPr>
          <w:rFonts w:asciiTheme="minorHAnsi" w:hAnsiTheme="minorHAnsi"/>
          <w:sz w:val="20"/>
          <w:szCs w:val="20"/>
        </w:rPr>
        <w:t xml:space="preserve"> </w:t>
      </w:r>
      <w:r w:rsidRPr="007207C2">
        <w:rPr>
          <w:rFonts w:asciiTheme="minorHAnsi" w:hAnsiTheme="minorHAnsi"/>
          <w:sz w:val="20"/>
          <w:szCs w:val="20"/>
        </w:rPr>
        <w:t>a o změně n</w:t>
      </w:r>
      <w:r w:rsidR="000C6910" w:rsidRPr="007207C2">
        <w:rPr>
          <w:rFonts w:asciiTheme="minorHAnsi" w:hAnsiTheme="minorHAnsi"/>
          <w:sz w:val="20"/>
          <w:szCs w:val="20"/>
        </w:rPr>
        <w:t>ěkterých souvisejících zákonů (</w:t>
      </w:r>
      <w:r w:rsidRPr="007207C2">
        <w:rPr>
          <w:rFonts w:asciiTheme="minorHAnsi" w:hAnsiTheme="minorHAnsi"/>
          <w:sz w:val="20"/>
          <w:szCs w:val="20"/>
        </w:rPr>
        <w:t>rozpočtová pravidla) zákonem č.250/2000 Sb., o rozpočtových pravidlech územních rozpočtů, ve znění pozdějších předpisů a zákonem č. 133/1985 Sb., o požární ochraně, ve znění pozdějších předpisů</w:t>
      </w:r>
      <w:r w:rsidR="001C3323" w:rsidRPr="007207C2">
        <w:rPr>
          <w:rFonts w:asciiTheme="minorHAnsi" w:hAnsiTheme="minorHAnsi"/>
          <w:sz w:val="20"/>
          <w:szCs w:val="20"/>
        </w:rPr>
        <w:t>, v souladu s „Pravidly pro čerpání účelové neinvestiční dotace na výdaje jednotek sborů dobrovolných hasičů obcí Králévhradecké</w:t>
      </w:r>
      <w:r w:rsidR="006E2209" w:rsidRPr="007207C2">
        <w:rPr>
          <w:rFonts w:asciiTheme="minorHAnsi" w:hAnsiTheme="minorHAnsi"/>
          <w:sz w:val="20"/>
          <w:szCs w:val="20"/>
        </w:rPr>
        <w:t>ho kraje na rok 2013 schválené u</w:t>
      </w:r>
      <w:r w:rsidR="001C3323" w:rsidRPr="007207C2">
        <w:rPr>
          <w:rFonts w:asciiTheme="minorHAnsi" w:hAnsiTheme="minorHAnsi"/>
          <w:sz w:val="20"/>
          <w:szCs w:val="20"/>
        </w:rPr>
        <w:t>snesením Zastupitelstva Královéhradeckého kraje dne……</w:t>
      </w:r>
      <w:proofErr w:type="gramStart"/>
      <w:r w:rsidR="001C3323" w:rsidRPr="007207C2">
        <w:rPr>
          <w:rFonts w:asciiTheme="minorHAnsi" w:hAnsiTheme="minorHAnsi"/>
          <w:sz w:val="20"/>
          <w:szCs w:val="20"/>
        </w:rPr>
        <w:t>….. č.</w:t>
      </w:r>
      <w:proofErr w:type="gramEnd"/>
      <w:r w:rsidR="001C3323" w:rsidRPr="007207C2">
        <w:rPr>
          <w:rFonts w:asciiTheme="minorHAnsi" w:hAnsiTheme="minorHAnsi"/>
          <w:sz w:val="20"/>
          <w:szCs w:val="20"/>
        </w:rPr>
        <w:t xml:space="preserve"> usnesení………… (dále jen „Pravidla“)</w:t>
      </w:r>
      <w:r w:rsidRPr="007207C2">
        <w:rPr>
          <w:rFonts w:asciiTheme="minorHAnsi" w:hAnsiTheme="minorHAnsi"/>
          <w:sz w:val="20"/>
          <w:szCs w:val="20"/>
        </w:rPr>
        <w:t>.</w:t>
      </w:r>
    </w:p>
    <w:p w:rsidR="007207FD" w:rsidRPr="00EF56D4"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7207C2">
        <w:rPr>
          <w:rFonts w:ascii="Calibri" w:hAnsi="Calibri"/>
          <w:sz w:val="20"/>
          <w:szCs w:val="20"/>
        </w:rPr>
        <w:t>Dotace je ve smyslu zákona č. 320/2001 Sb., o finanční kontrole ve veřejné správě a o změně některých</w:t>
      </w:r>
      <w:r w:rsidRPr="00EF56D4">
        <w:rPr>
          <w:rFonts w:ascii="Calibri" w:hAnsi="Calibri"/>
          <w:sz w:val="20"/>
          <w:szCs w:val="20"/>
        </w:rPr>
        <w:t xml:space="preserve"> zákonů (zákon o finanční kontrole), ve znění pozdějších předpisů, veřejnou finanční podporou a vztahují se na ni všechna ustanovení tohoto zákona.</w:t>
      </w:r>
    </w:p>
    <w:p w:rsidR="007207FD" w:rsidRPr="00EF56D4" w:rsidRDefault="007207FD" w:rsidP="007207FD">
      <w:pPr>
        <w:pStyle w:val="Odstavecseseznamem"/>
        <w:numPr>
          <w:ilvl w:val="0"/>
          <w:numId w:val="1"/>
        </w:numPr>
        <w:spacing w:before="120" w:after="0" w:line="240" w:lineRule="auto"/>
        <w:ind w:left="425" w:hanging="425"/>
        <w:contextualSpacing w:val="0"/>
        <w:jc w:val="both"/>
        <w:rPr>
          <w:rFonts w:asciiTheme="minorHAnsi" w:hAnsiTheme="minorHAnsi"/>
          <w:sz w:val="20"/>
          <w:szCs w:val="20"/>
        </w:rPr>
      </w:pPr>
      <w:r w:rsidRPr="00EF56D4">
        <w:rPr>
          <w:rFonts w:ascii="Calibri" w:hAnsi="Calibri"/>
          <w:sz w:val="20"/>
          <w:szCs w:val="20"/>
        </w:rPr>
        <w:t>Dotace je slučitelná s podporou poskytnutou z rozpočtu jiných územních samosprávných celků, státního rozpočtu nebo strukturálních fondů Evropské unie, pokud to pravidla pro poskytnutí těchto podpor nevylučují.</w:t>
      </w:r>
    </w:p>
    <w:p w:rsidR="00946947" w:rsidRDefault="00946947" w:rsidP="00946947">
      <w:pPr>
        <w:spacing w:after="0" w:line="240" w:lineRule="auto"/>
        <w:jc w:val="center"/>
      </w:pPr>
    </w:p>
    <w:p w:rsidR="006F3276" w:rsidRPr="00556BC0" w:rsidRDefault="006F3276" w:rsidP="006F3276">
      <w:pPr>
        <w:pStyle w:val="Odstavecseseznamem"/>
        <w:spacing w:before="120" w:after="0" w:line="240" w:lineRule="auto"/>
        <w:ind w:left="0"/>
        <w:jc w:val="center"/>
        <w:rPr>
          <w:rFonts w:asciiTheme="minorHAnsi" w:hAnsiTheme="minorHAnsi"/>
          <w:b/>
          <w:sz w:val="20"/>
          <w:szCs w:val="20"/>
        </w:rPr>
      </w:pPr>
      <w:r w:rsidRPr="00EF56D4">
        <w:rPr>
          <w:rFonts w:asciiTheme="minorHAnsi" w:hAnsiTheme="minorHAnsi"/>
          <w:b/>
          <w:sz w:val="20"/>
          <w:szCs w:val="20"/>
        </w:rPr>
        <w:t>II</w:t>
      </w:r>
      <w:r>
        <w:rPr>
          <w:rFonts w:asciiTheme="minorHAnsi" w:hAnsiTheme="minorHAnsi"/>
          <w:b/>
          <w:sz w:val="20"/>
          <w:szCs w:val="20"/>
        </w:rPr>
        <w:t>.</w:t>
      </w:r>
    </w:p>
    <w:p w:rsidR="006F3276" w:rsidRPr="00556BC0" w:rsidRDefault="006F3276" w:rsidP="006F3276">
      <w:pPr>
        <w:pStyle w:val="Odstavecseseznamem"/>
        <w:spacing w:after="0" w:line="240" w:lineRule="auto"/>
        <w:ind w:left="0"/>
        <w:jc w:val="center"/>
        <w:rPr>
          <w:rFonts w:asciiTheme="minorHAnsi" w:hAnsiTheme="minorHAnsi"/>
          <w:sz w:val="20"/>
          <w:szCs w:val="20"/>
        </w:rPr>
      </w:pPr>
      <w:r w:rsidRPr="00EF56D4">
        <w:rPr>
          <w:rFonts w:asciiTheme="minorHAnsi" w:hAnsiTheme="minorHAnsi"/>
          <w:b/>
          <w:sz w:val="20"/>
          <w:szCs w:val="20"/>
        </w:rPr>
        <w:t>Výše a způsob poskytnutí dotace</w:t>
      </w:r>
    </w:p>
    <w:p w:rsidR="00296424" w:rsidRPr="00C917A6" w:rsidRDefault="006F3276"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C917A6">
        <w:rPr>
          <w:rFonts w:asciiTheme="minorHAnsi" w:hAnsiTheme="minorHAnsi"/>
          <w:sz w:val="20"/>
          <w:szCs w:val="20"/>
        </w:rPr>
        <w:t>Přijemci je poskytován</w:t>
      </w:r>
      <w:r w:rsidR="00A0405E" w:rsidRPr="00C917A6">
        <w:rPr>
          <w:rFonts w:asciiTheme="minorHAnsi" w:hAnsiTheme="minorHAnsi"/>
          <w:sz w:val="20"/>
          <w:szCs w:val="20"/>
        </w:rPr>
        <w:t>a účelová neinvestiční dotace v celkové</w:t>
      </w:r>
      <w:r w:rsidRPr="00C917A6">
        <w:rPr>
          <w:rFonts w:asciiTheme="minorHAnsi" w:hAnsiTheme="minorHAnsi"/>
          <w:sz w:val="20"/>
          <w:szCs w:val="20"/>
        </w:rPr>
        <w:t xml:space="preserve"> výši XXXXXX Kč</w:t>
      </w:r>
      <w:r w:rsidR="00A0405E" w:rsidRPr="00C917A6">
        <w:rPr>
          <w:rFonts w:asciiTheme="minorHAnsi" w:hAnsiTheme="minorHAnsi"/>
          <w:sz w:val="20"/>
          <w:szCs w:val="20"/>
        </w:rPr>
        <w:t xml:space="preserve">. </w:t>
      </w:r>
    </w:p>
    <w:p w:rsidR="007207C2" w:rsidRPr="00C917A6" w:rsidRDefault="007207C2" w:rsidP="006F3276">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C917A6">
        <w:rPr>
          <w:rFonts w:asciiTheme="minorHAnsi" w:hAnsiTheme="minorHAnsi"/>
          <w:sz w:val="20"/>
          <w:szCs w:val="20"/>
        </w:rPr>
        <w:t>Rozdělení f</w:t>
      </w:r>
      <w:r w:rsidR="00A0405E" w:rsidRPr="00C917A6">
        <w:rPr>
          <w:rFonts w:asciiTheme="minorHAnsi" w:hAnsiTheme="minorHAnsi"/>
          <w:sz w:val="20"/>
          <w:szCs w:val="20"/>
        </w:rPr>
        <w:t>inanční</w:t>
      </w:r>
      <w:r w:rsidRPr="00C917A6">
        <w:rPr>
          <w:rFonts w:asciiTheme="minorHAnsi" w:hAnsiTheme="minorHAnsi"/>
          <w:sz w:val="20"/>
          <w:szCs w:val="20"/>
        </w:rPr>
        <w:t>ch prostředků:</w:t>
      </w:r>
    </w:p>
    <w:p w:rsidR="007207C2" w:rsidRPr="00C917A6" w:rsidRDefault="00A0405E" w:rsidP="007207C2">
      <w:pPr>
        <w:pStyle w:val="Odstavecseseznamem"/>
        <w:numPr>
          <w:ilvl w:val="0"/>
          <w:numId w:val="23"/>
        </w:numPr>
        <w:spacing w:before="120" w:after="0" w:line="240" w:lineRule="auto"/>
        <w:contextualSpacing w:val="0"/>
        <w:jc w:val="both"/>
        <w:rPr>
          <w:rFonts w:asciiTheme="minorHAnsi" w:hAnsiTheme="minorHAnsi"/>
          <w:sz w:val="20"/>
          <w:szCs w:val="20"/>
        </w:rPr>
      </w:pPr>
      <w:r w:rsidRPr="00C917A6">
        <w:rPr>
          <w:rFonts w:asciiTheme="minorHAnsi" w:hAnsiTheme="minorHAnsi"/>
          <w:sz w:val="20"/>
          <w:szCs w:val="20"/>
        </w:rPr>
        <w:t>dle článku I odst. 1 písm. a) se poskytují ve výši……………… Kč</w:t>
      </w:r>
      <w:r w:rsidR="00296424" w:rsidRPr="00C917A6">
        <w:rPr>
          <w:rFonts w:asciiTheme="minorHAnsi" w:hAnsiTheme="minorHAnsi"/>
          <w:sz w:val="20"/>
          <w:szCs w:val="20"/>
        </w:rPr>
        <w:t xml:space="preserve">, </w:t>
      </w:r>
    </w:p>
    <w:p w:rsidR="007207C2" w:rsidRPr="00C917A6" w:rsidRDefault="00296424" w:rsidP="007207C2">
      <w:pPr>
        <w:pStyle w:val="Odstavecseseznamem"/>
        <w:numPr>
          <w:ilvl w:val="0"/>
          <w:numId w:val="23"/>
        </w:numPr>
        <w:spacing w:before="120" w:after="0" w:line="240" w:lineRule="auto"/>
        <w:contextualSpacing w:val="0"/>
        <w:jc w:val="both"/>
        <w:rPr>
          <w:rFonts w:asciiTheme="minorHAnsi" w:hAnsiTheme="minorHAnsi"/>
          <w:sz w:val="20"/>
          <w:szCs w:val="20"/>
        </w:rPr>
      </w:pPr>
      <w:r w:rsidRPr="00C917A6">
        <w:rPr>
          <w:rFonts w:asciiTheme="minorHAnsi" w:hAnsiTheme="minorHAnsi"/>
          <w:sz w:val="20"/>
          <w:szCs w:val="20"/>
        </w:rPr>
        <w:t>finanční prostřed</w:t>
      </w:r>
      <w:r w:rsidR="00FE3B58" w:rsidRPr="00C917A6">
        <w:rPr>
          <w:rFonts w:asciiTheme="minorHAnsi" w:hAnsiTheme="minorHAnsi"/>
          <w:sz w:val="20"/>
          <w:szCs w:val="20"/>
        </w:rPr>
        <w:t>ky</w:t>
      </w:r>
      <w:r w:rsidRPr="00C917A6">
        <w:rPr>
          <w:rFonts w:asciiTheme="minorHAnsi" w:hAnsiTheme="minorHAnsi"/>
          <w:sz w:val="20"/>
          <w:szCs w:val="20"/>
        </w:rPr>
        <w:t xml:space="preserve"> dle článku I odst. 1 písm. b) se poskytují ve výši…</w:t>
      </w:r>
      <w:r w:rsidR="007207C2" w:rsidRPr="00C917A6">
        <w:rPr>
          <w:rFonts w:asciiTheme="minorHAnsi" w:hAnsiTheme="minorHAnsi"/>
          <w:sz w:val="20"/>
          <w:szCs w:val="20"/>
        </w:rPr>
        <w:t>……… Kč,</w:t>
      </w:r>
    </w:p>
    <w:p w:rsidR="00296424" w:rsidRPr="00C917A6" w:rsidRDefault="00296424" w:rsidP="007207C2">
      <w:pPr>
        <w:pStyle w:val="Odstavecseseznamem"/>
        <w:numPr>
          <w:ilvl w:val="0"/>
          <w:numId w:val="23"/>
        </w:numPr>
        <w:spacing w:before="120" w:after="0" w:line="240" w:lineRule="auto"/>
        <w:contextualSpacing w:val="0"/>
        <w:jc w:val="both"/>
        <w:rPr>
          <w:rFonts w:asciiTheme="minorHAnsi" w:hAnsiTheme="minorHAnsi"/>
          <w:sz w:val="20"/>
          <w:szCs w:val="20"/>
        </w:rPr>
      </w:pPr>
      <w:r w:rsidRPr="00C917A6">
        <w:rPr>
          <w:rFonts w:asciiTheme="minorHAnsi" w:hAnsiTheme="minorHAnsi"/>
          <w:sz w:val="20"/>
          <w:szCs w:val="20"/>
        </w:rPr>
        <w:t xml:space="preserve">finanční prostředky dle článku I odst. 1 písm. c) </w:t>
      </w:r>
      <w:r w:rsidR="004B5B9F" w:rsidRPr="00C917A6">
        <w:rPr>
          <w:rFonts w:asciiTheme="minorHAnsi" w:hAnsiTheme="minorHAnsi"/>
          <w:sz w:val="20"/>
          <w:szCs w:val="20"/>
        </w:rPr>
        <w:t xml:space="preserve">se poskytují </w:t>
      </w:r>
      <w:r w:rsidRPr="00C917A6">
        <w:rPr>
          <w:rFonts w:asciiTheme="minorHAnsi" w:hAnsiTheme="minorHAnsi"/>
          <w:sz w:val="20"/>
          <w:szCs w:val="20"/>
        </w:rPr>
        <w:t>ve výši…………… Kč.</w:t>
      </w:r>
    </w:p>
    <w:p w:rsidR="00CE6E63" w:rsidRPr="00C917A6" w:rsidRDefault="006F3276" w:rsidP="00DB227C">
      <w:pPr>
        <w:pStyle w:val="Odstavecseseznamem"/>
        <w:numPr>
          <w:ilvl w:val="0"/>
          <w:numId w:val="3"/>
        </w:numPr>
        <w:spacing w:before="120" w:after="0" w:line="240" w:lineRule="auto"/>
        <w:ind w:left="425" w:hanging="425"/>
        <w:contextualSpacing w:val="0"/>
        <w:jc w:val="both"/>
        <w:rPr>
          <w:rFonts w:asciiTheme="minorHAnsi" w:hAnsiTheme="minorHAnsi"/>
          <w:sz w:val="20"/>
          <w:szCs w:val="20"/>
        </w:rPr>
      </w:pPr>
      <w:r w:rsidRPr="00C917A6">
        <w:rPr>
          <w:rFonts w:asciiTheme="minorHAnsi" w:hAnsiTheme="minorHAnsi"/>
          <w:sz w:val="20"/>
          <w:szCs w:val="20"/>
        </w:rPr>
        <w:t>Poskytovatel se zavazuje celou výši dotace poukázat jednorázově bankovní převodem na účet příjemce uvedený v záhlaví smlouvy, a to nejpozději do 45 dnů ode dne podpisu této smlouvy poslední smluvní stranou. Lhůta je splněna za předpokladu, že v dané lhůtě odejdou finanční prostředky ve výši dotace z účtu poskytovatele.</w:t>
      </w:r>
    </w:p>
    <w:p w:rsidR="000E540D" w:rsidRPr="00C917A6" w:rsidRDefault="000E540D" w:rsidP="000E540D">
      <w:pPr>
        <w:pStyle w:val="Odstavecseseznamem"/>
        <w:spacing w:before="120" w:after="0" w:line="240" w:lineRule="auto"/>
        <w:ind w:left="0"/>
        <w:contextualSpacing w:val="0"/>
        <w:jc w:val="center"/>
        <w:rPr>
          <w:rFonts w:asciiTheme="minorHAnsi" w:hAnsiTheme="minorHAnsi"/>
          <w:b/>
          <w:sz w:val="20"/>
          <w:szCs w:val="20"/>
        </w:rPr>
      </w:pPr>
      <w:r w:rsidRPr="00C917A6">
        <w:rPr>
          <w:rFonts w:asciiTheme="minorHAnsi" w:hAnsiTheme="minorHAnsi"/>
          <w:b/>
          <w:sz w:val="20"/>
          <w:szCs w:val="20"/>
        </w:rPr>
        <w:t>III.</w:t>
      </w:r>
    </w:p>
    <w:p w:rsidR="000E540D" w:rsidRPr="00C917A6" w:rsidRDefault="000E540D" w:rsidP="00DB227C">
      <w:pPr>
        <w:pStyle w:val="Odstavecseseznamem"/>
        <w:spacing w:after="0" w:line="240" w:lineRule="auto"/>
        <w:ind w:left="0"/>
        <w:jc w:val="center"/>
        <w:rPr>
          <w:rFonts w:asciiTheme="minorHAnsi" w:hAnsiTheme="minorHAnsi"/>
          <w:b/>
          <w:sz w:val="20"/>
          <w:szCs w:val="20"/>
        </w:rPr>
      </w:pPr>
      <w:r w:rsidRPr="00C917A6">
        <w:rPr>
          <w:rFonts w:asciiTheme="minorHAnsi" w:hAnsiTheme="minorHAnsi"/>
          <w:b/>
          <w:sz w:val="20"/>
          <w:szCs w:val="20"/>
        </w:rPr>
        <w:t>Podmínky použití dotace, práva a povinnosti smluvních stran</w:t>
      </w:r>
    </w:p>
    <w:p w:rsidR="00B40A96" w:rsidRPr="00C917A6" w:rsidRDefault="000E540D" w:rsidP="00B40A96">
      <w:pPr>
        <w:pStyle w:val="Odstavecseseznamem"/>
        <w:numPr>
          <w:ilvl w:val="0"/>
          <w:numId w:val="12"/>
        </w:numPr>
        <w:spacing w:before="120" w:after="0" w:line="240" w:lineRule="auto"/>
        <w:ind w:left="426"/>
        <w:contextualSpacing w:val="0"/>
        <w:jc w:val="both"/>
        <w:rPr>
          <w:rFonts w:asciiTheme="minorHAnsi" w:hAnsiTheme="minorHAnsi"/>
          <w:sz w:val="20"/>
          <w:szCs w:val="20"/>
        </w:rPr>
      </w:pPr>
      <w:r w:rsidRPr="00C917A6">
        <w:rPr>
          <w:rFonts w:asciiTheme="minorHAnsi" w:hAnsiTheme="minorHAnsi"/>
          <w:sz w:val="20"/>
          <w:szCs w:val="20"/>
        </w:rPr>
        <w:t xml:space="preserve">Doba realizace projektu je stanovena od </w:t>
      </w:r>
      <w:proofErr w:type="gramStart"/>
      <w:r w:rsidRPr="00C917A6">
        <w:rPr>
          <w:rFonts w:asciiTheme="minorHAnsi" w:hAnsiTheme="minorHAnsi"/>
          <w:sz w:val="20"/>
          <w:szCs w:val="20"/>
        </w:rPr>
        <w:t>1.1.2013</w:t>
      </w:r>
      <w:proofErr w:type="gramEnd"/>
      <w:r w:rsidRPr="00C917A6">
        <w:rPr>
          <w:rFonts w:asciiTheme="minorHAnsi" w:hAnsiTheme="minorHAnsi"/>
          <w:sz w:val="20"/>
          <w:szCs w:val="20"/>
        </w:rPr>
        <w:t xml:space="preserve"> do 31.12.2013. Dotace je poskytována na uznatelné výdaje uplatněné za celé období roku 2013 bez ohledu na datum přijetí dotace na účet. Uplatňované výdaje musejí být v souladu s Pravidly o poskytnutí účelové neinvestiční dotace v požární ochraně na </w:t>
      </w:r>
      <w:r w:rsidRPr="00C917A6">
        <w:rPr>
          <w:rFonts w:asciiTheme="minorHAnsi" w:hAnsiTheme="minorHAnsi"/>
          <w:sz w:val="20"/>
          <w:szCs w:val="20"/>
        </w:rPr>
        <w:lastRenderedPageBreak/>
        <w:t>výdaje jednotky sboru dobrovolných hasičů obce pro rok 2013 a musí být uhrazeny nejpozději do 31. 12. 2013.</w:t>
      </w:r>
    </w:p>
    <w:p w:rsidR="000E540D" w:rsidRPr="00C917A6" w:rsidRDefault="000E540D" w:rsidP="00B40A96">
      <w:pPr>
        <w:numPr>
          <w:ilvl w:val="0"/>
          <w:numId w:val="12"/>
        </w:numPr>
        <w:spacing w:after="120" w:line="240" w:lineRule="auto"/>
        <w:ind w:left="426"/>
        <w:jc w:val="both"/>
        <w:rPr>
          <w:rFonts w:ascii="Calibri" w:hAnsi="Calibri"/>
          <w:sz w:val="20"/>
          <w:szCs w:val="20"/>
        </w:rPr>
      </w:pPr>
      <w:r w:rsidRPr="00C917A6">
        <w:rPr>
          <w:rFonts w:ascii="Calibri" w:hAnsi="Calibri"/>
          <w:sz w:val="20"/>
          <w:szCs w:val="20"/>
        </w:rPr>
        <w:t>Příjemce je povinen použít dotaci maximálně hospodárným způsobem a výhradně k účelu uvedenému v  této smlouvě.</w:t>
      </w:r>
    </w:p>
    <w:p w:rsidR="000E540D" w:rsidRPr="00C917A6" w:rsidRDefault="000E540D" w:rsidP="00B40A96">
      <w:pPr>
        <w:numPr>
          <w:ilvl w:val="0"/>
          <w:numId w:val="12"/>
        </w:numPr>
        <w:spacing w:after="120" w:line="240" w:lineRule="auto"/>
        <w:ind w:left="426"/>
        <w:jc w:val="both"/>
        <w:rPr>
          <w:rFonts w:ascii="Calibri" w:hAnsi="Calibri"/>
          <w:sz w:val="20"/>
          <w:szCs w:val="20"/>
        </w:rPr>
      </w:pPr>
      <w:r w:rsidRPr="00C917A6">
        <w:rPr>
          <w:rFonts w:asciiTheme="minorHAnsi" w:hAnsiTheme="minorHAnsi"/>
          <w:sz w:val="20"/>
          <w:szCs w:val="20"/>
        </w:rPr>
        <w:t xml:space="preserve">Úhradu nad 40.000 Kč za jednotlivé plnění (vlastní podíl, dotace) se příjemce zavazuje hradit bezhotovostním převodem. </w:t>
      </w:r>
    </w:p>
    <w:p w:rsidR="000E540D" w:rsidRPr="00C917A6" w:rsidRDefault="000E540D" w:rsidP="00B40A96">
      <w:pPr>
        <w:numPr>
          <w:ilvl w:val="0"/>
          <w:numId w:val="12"/>
        </w:numPr>
        <w:spacing w:after="120" w:line="240" w:lineRule="auto"/>
        <w:ind w:left="426"/>
        <w:jc w:val="both"/>
        <w:rPr>
          <w:rFonts w:ascii="Calibri" w:hAnsi="Calibri"/>
          <w:sz w:val="20"/>
          <w:szCs w:val="20"/>
        </w:rPr>
      </w:pPr>
      <w:r w:rsidRPr="00C917A6">
        <w:rPr>
          <w:rFonts w:asciiTheme="minorHAnsi" w:hAnsiTheme="minorHAnsi"/>
          <w:sz w:val="20"/>
          <w:szCs w:val="20"/>
        </w:rPr>
        <w:t>Pokud je příjemce plátcem daně z přidané hodnoty (dále jen „DPH“) a má v konkrétním případě nárok na uplatnění odpočtu DPH na vstupu podle zákona č. 235/2004 Sb., o dani z přidané hodnoty, ve znění pozdějších předpisů, je povinen pro účely této smlouvy vykázat všechny uznatelné náklady projektu bez DPH. DPH není pro příjemce uznatelným nákladem.</w:t>
      </w:r>
    </w:p>
    <w:p w:rsidR="000E540D" w:rsidRPr="00C917A6" w:rsidRDefault="000E540D" w:rsidP="00B40A96">
      <w:pPr>
        <w:numPr>
          <w:ilvl w:val="0"/>
          <w:numId w:val="12"/>
        </w:numPr>
        <w:spacing w:after="120" w:line="240" w:lineRule="auto"/>
        <w:ind w:left="426"/>
        <w:jc w:val="both"/>
        <w:rPr>
          <w:rFonts w:ascii="Calibri" w:hAnsi="Calibri"/>
          <w:sz w:val="20"/>
          <w:szCs w:val="20"/>
        </w:rPr>
      </w:pPr>
      <w:r w:rsidRPr="00C917A6">
        <w:rPr>
          <w:rFonts w:asciiTheme="minorHAnsi" w:hAnsiTheme="minorHAnsi"/>
          <w:sz w:val="20"/>
          <w:szCs w:val="20"/>
        </w:rPr>
        <w:t>Pokud se příjemce dotace stane plátcem DPH v průběhu realizace projektu a uplatní v konkrétním případě nárok na odpočet DPH na vstupu, je povinen v rámci vyúčtování vykázat uznatelné náklady projektu bez DPH, a nejpozději v termínu pro předložení vyúčtování projektu dle této smlouvy vrátit poskytovateli finanční prostředky odpovídající odpočtu DPH, a to až do výše odpovídající částce DPH obsažené v poskytnuté dotaci, vypočítané koeficientem dle zákona č. 235/2004 Sb., o dani z přidané hodnoty, v platném znění.</w:t>
      </w:r>
    </w:p>
    <w:p w:rsidR="000E540D" w:rsidRPr="00C917A6" w:rsidRDefault="000E540D" w:rsidP="00953204">
      <w:pPr>
        <w:numPr>
          <w:ilvl w:val="0"/>
          <w:numId w:val="12"/>
        </w:numPr>
        <w:spacing w:after="120" w:line="240" w:lineRule="auto"/>
        <w:ind w:left="426"/>
        <w:jc w:val="both"/>
        <w:rPr>
          <w:rFonts w:ascii="Calibri" w:hAnsi="Calibri"/>
          <w:sz w:val="20"/>
          <w:szCs w:val="20"/>
        </w:rPr>
      </w:pPr>
      <w:r w:rsidRPr="00C917A6">
        <w:rPr>
          <w:rFonts w:asciiTheme="minorHAnsi" w:hAnsiTheme="minorHAnsi"/>
          <w:sz w:val="20"/>
          <w:szCs w:val="20"/>
        </w:rPr>
        <w:t>Pokud se příjemce stane plátcem DPH po ukončení a vyhodnocení projektu, a uplatní v konkrétním případě nárok na odpočet DPH na vstupu, je povinen neprodleně předložit nové vyúčtování, ve kterém vykáže uznatelné náklady projektu bez DPH, a neprodleně vrátí poskytovateli finanční prostředky odpovídající odpočtu DPH, a to až do výše odpovídající částce DPH obsažené v poskytnuté dotaci, vypočítané koeficientem dle zákona č. 235/2004 Sb., o dani z přidané hodnoty, v platném znění.</w:t>
      </w:r>
    </w:p>
    <w:p w:rsidR="000E540D" w:rsidRPr="00C917A6" w:rsidRDefault="000E540D" w:rsidP="00953204">
      <w:pPr>
        <w:numPr>
          <w:ilvl w:val="0"/>
          <w:numId w:val="12"/>
        </w:numPr>
        <w:spacing w:after="120" w:line="240" w:lineRule="auto"/>
        <w:ind w:left="426"/>
        <w:jc w:val="both"/>
        <w:rPr>
          <w:rFonts w:ascii="Calibri" w:hAnsi="Calibri"/>
          <w:sz w:val="20"/>
          <w:szCs w:val="20"/>
        </w:rPr>
      </w:pPr>
      <w:r w:rsidRPr="00C917A6">
        <w:rPr>
          <w:rFonts w:asciiTheme="minorHAnsi" w:hAnsiTheme="minorHAnsi"/>
          <w:sz w:val="20"/>
          <w:szCs w:val="20"/>
        </w:rPr>
        <w:t>Příjemce je povinen při zadávání zakázek na dodávky a služby, které mají být pořízeny s účastí veřejných prostředků, bez ohledu na výši plnění, postupovat vždy v souladu se zákonem č.137/2006 Sb., o veřejných zakázkách, ve znění pozdějších předpisů, transparentně, nediskriminačně a zakázky realizovat za ceny v místě a čase obvyklé, nelze-li sjednat ceny výhodnější. Dále je příjemce povinen dbát ochrany životního prostředí.</w:t>
      </w:r>
    </w:p>
    <w:p w:rsidR="000E540D" w:rsidRPr="00C917A6" w:rsidRDefault="000E540D" w:rsidP="00953204">
      <w:pPr>
        <w:numPr>
          <w:ilvl w:val="0"/>
          <w:numId w:val="12"/>
        </w:numPr>
        <w:spacing w:after="120" w:line="240" w:lineRule="auto"/>
        <w:ind w:left="426"/>
        <w:jc w:val="both"/>
        <w:rPr>
          <w:rFonts w:ascii="Calibri" w:hAnsi="Calibri"/>
          <w:sz w:val="20"/>
          <w:szCs w:val="20"/>
        </w:rPr>
      </w:pPr>
      <w:r w:rsidRPr="00C917A6">
        <w:rPr>
          <w:rFonts w:asciiTheme="minorHAnsi" w:hAnsiTheme="minorHAnsi"/>
          <w:sz w:val="20"/>
          <w:szCs w:val="20"/>
        </w:rPr>
        <w:t xml:space="preserve">Příjemce je povinen v rámci účetnictví vést náklady projektu odděleně (např. analytická evidence, střediska apod.) v souladu se zákonem č. 563/1991 Sb., o účetnictví, ve znění pozdějších předpisů. Příjemci, kteří nevedou účetnictví podle tohoto zákona, jsou povinni vést v případě poskytnutí dotace daňovou evidenci podle zákona č. 586/1992 Sb., o dani z příjmu, ve znění pozdějších předpisů, rozšířenou o dodatečné požadavky: příslušný doklad musí splňovat předepsané náležitosti účetního dokladu ve smyslu zákona o účetnictví pro subjekty, které nevedou účetnictví, ale daňovou evidenci, </w:t>
      </w:r>
    </w:p>
    <w:p w:rsidR="00EE1F7C" w:rsidRPr="00C917A6" w:rsidRDefault="000E540D" w:rsidP="00EE1F7C">
      <w:pPr>
        <w:pStyle w:val="Odstavecseseznamem"/>
        <w:numPr>
          <w:ilvl w:val="0"/>
          <w:numId w:val="18"/>
        </w:numPr>
        <w:spacing w:after="0" w:line="240" w:lineRule="auto"/>
        <w:ind w:left="851"/>
        <w:jc w:val="both"/>
        <w:rPr>
          <w:rFonts w:asciiTheme="minorHAnsi" w:hAnsiTheme="minorHAnsi"/>
          <w:sz w:val="20"/>
          <w:szCs w:val="20"/>
        </w:rPr>
      </w:pPr>
      <w:r w:rsidRPr="00C917A6">
        <w:rPr>
          <w:rFonts w:asciiTheme="minorHAnsi" w:hAnsiTheme="minorHAnsi"/>
          <w:sz w:val="20"/>
          <w:szCs w:val="20"/>
        </w:rPr>
        <w:t xml:space="preserve">předmětné doklady musí být správné, úplné, průkazné, srozumitelné a průběžně chronologicky vedené způsobem zaručujícím jejich trvalost, </w:t>
      </w:r>
    </w:p>
    <w:p w:rsidR="00EE1F7C" w:rsidRPr="00C917A6" w:rsidRDefault="000E540D" w:rsidP="00EE1F7C">
      <w:pPr>
        <w:pStyle w:val="Odstavecseseznamem"/>
        <w:numPr>
          <w:ilvl w:val="0"/>
          <w:numId w:val="18"/>
        </w:numPr>
        <w:spacing w:after="0" w:line="240" w:lineRule="auto"/>
        <w:ind w:left="851"/>
        <w:jc w:val="both"/>
        <w:rPr>
          <w:rFonts w:asciiTheme="minorHAnsi" w:hAnsiTheme="minorHAnsi"/>
          <w:sz w:val="20"/>
          <w:szCs w:val="20"/>
        </w:rPr>
      </w:pPr>
      <w:r w:rsidRPr="00C917A6">
        <w:rPr>
          <w:rFonts w:asciiTheme="minorHAnsi" w:hAnsiTheme="minorHAnsi"/>
          <w:sz w:val="20"/>
          <w:szCs w:val="20"/>
        </w:rPr>
        <w:t xml:space="preserve">při kontrole poskytne příjemce kontrolnímu orgánu na vyžádání daňovou evidenci v plném rozsahu, </w:t>
      </w:r>
    </w:p>
    <w:p w:rsidR="000E540D" w:rsidRPr="00C917A6" w:rsidRDefault="000E540D" w:rsidP="00EE1F7C">
      <w:pPr>
        <w:pStyle w:val="Odstavecseseznamem"/>
        <w:numPr>
          <w:ilvl w:val="0"/>
          <w:numId w:val="18"/>
        </w:numPr>
        <w:spacing w:after="0" w:line="240" w:lineRule="auto"/>
        <w:ind w:left="851"/>
        <w:jc w:val="both"/>
        <w:rPr>
          <w:rFonts w:asciiTheme="minorHAnsi" w:hAnsiTheme="minorHAnsi"/>
          <w:sz w:val="20"/>
          <w:szCs w:val="20"/>
        </w:rPr>
      </w:pPr>
      <w:r w:rsidRPr="00C917A6">
        <w:rPr>
          <w:rFonts w:asciiTheme="minorHAnsi" w:hAnsiTheme="minorHAnsi"/>
          <w:sz w:val="20"/>
          <w:szCs w:val="20"/>
        </w:rPr>
        <w:t xml:space="preserve">uskutečněné příjmy a výdaje jsou analyticky vedeny ve vztahu k příslušnému projektu, ke kterému se vážou, tzn., že na dokladech musí být jednoznačně uvedeno, ke kterému projektu se vztahují. </w:t>
      </w:r>
    </w:p>
    <w:p w:rsidR="000E540D" w:rsidRPr="00C917A6" w:rsidRDefault="000E540D" w:rsidP="000E540D">
      <w:pPr>
        <w:spacing w:after="0" w:line="240" w:lineRule="auto"/>
        <w:ind w:left="720"/>
        <w:jc w:val="both"/>
        <w:rPr>
          <w:rFonts w:asciiTheme="minorHAnsi" w:hAnsiTheme="minorHAnsi"/>
          <w:sz w:val="20"/>
          <w:szCs w:val="20"/>
        </w:rPr>
      </w:pPr>
      <w:r w:rsidRPr="00C917A6">
        <w:rPr>
          <w:rFonts w:asciiTheme="minorHAnsi" w:hAnsiTheme="minorHAnsi"/>
          <w:sz w:val="20"/>
          <w:szCs w:val="20"/>
        </w:rPr>
        <w:t xml:space="preserve"> </w:t>
      </w:r>
    </w:p>
    <w:p w:rsidR="000E540D" w:rsidRPr="00C917A6"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C917A6">
        <w:rPr>
          <w:rFonts w:asciiTheme="minorHAnsi" w:hAnsiTheme="minorHAnsi"/>
          <w:sz w:val="20"/>
          <w:szCs w:val="20"/>
        </w:rPr>
        <w:t xml:space="preserve">Příjemce je povinen označit originály účetních dokladů, prokazujících použití dotace, číslem této smlouvy. </w:t>
      </w:r>
      <w:r w:rsidRPr="00C917A6">
        <w:rPr>
          <w:rFonts w:asciiTheme="minorHAnsi" w:hAnsiTheme="minorHAnsi"/>
          <w:sz w:val="20"/>
          <w:szCs w:val="20"/>
        </w:rPr>
        <w:br/>
        <w:t xml:space="preserve">U účetních dokladů, které nejsou plně hrazeny z dotace, je třeba uvést výši částky hrazené z dotace. </w:t>
      </w:r>
    </w:p>
    <w:p w:rsidR="000E540D" w:rsidRPr="00652884"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C917A6">
        <w:rPr>
          <w:rFonts w:asciiTheme="minorHAnsi" w:hAnsiTheme="minorHAnsi"/>
          <w:sz w:val="20"/>
          <w:szCs w:val="20"/>
        </w:rPr>
        <w:t>Příjemce je povinen uvádět Královéhradecký kraj jako poskytovatele části finančních prostředků. Při použití loga poskytovatele je příjemce povinen dodržet pravidla pro jeho použití dostupné</w:t>
      </w:r>
      <w:r w:rsidRPr="00652884">
        <w:rPr>
          <w:rFonts w:asciiTheme="minorHAnsi" w:hAnsiTheme="minorHAnsi"/>
          <w:sz w:val="20"/>
          <w:szCs w:val="20"/>
        </w:rPr>
        <w:t xml:space="preserve"> </w:t>
      </w:r>
      <w:proofErr w:type="gramStart"/>
      <w:r w:rsidRPr="00652884">
        <w:rPr>
          <w:rFonts w:asciiTheme="minorHAnsi" w:hAnsiTheme="minorHAnsi"/>
          <w:sz w:val="20"/>
          <w:szCs w:val="20"/>
        </w:rPr>
        <w:t>na</w:t>
      </w:r>
      <w:proofErr w:type="gramEnd"/>
      <w:r w:rsidRPr="00652884">
        <w:rPr>
          <w:rFonts w:asciiTheme="minorHAnsi" w:hAnsiTheme="minorHAnsi"/>
          <w:sz w:val="20"/>
          <w:szCs w:val="20"/>
        </w:rPr>
        <w:t>: </w:t>
      </w:r>
      <w:hyperlink r:id="rId8" w:history="1">
        <w:r w:rsidRPr="00652884">
          <w:rPr>
            <w:rStyle w:val="Hypertextovodkaz"/>
            <w:rFonts w:asciiTheme="minorHAnsi" w:hAnsiTheme="minorHAnsi"/>
            <w:sz w:val="20"/>
            <w:szCs w:val="20"/>
          </w:rPr>
          <w:t>http://dotace.kr-kralovehradecky.cz</w:t>
        </w:r>
      </w:hyperlink>
      <w:r w:rsidRPr="00652884">
        <w:rPr>
          <w:rFonts w:asciiTheme="minorHAnsi" w:hAnsiTheme="minorHAnsi"/>
          <w:sz w:val="20"/>
          <w:szCs w:val="20"/>
        </w:rPr>
        <w:t>.</w:t>
      </w:r>
    </w:p>
    <w:p w:rsidR="000E540D" w:rsidRPr="007C0C48"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7C0C48">
        <w:rPr>
          <w:rFonts w:asciiTheme="minorHAnsi" w:hAnsiTheme="minorHAnsi"/>
          <w:sz w:val="20"/>
          <w:szCs w:val="20"/>
        </w:rPr>
        <w:t xml:space="preserve">V případě víceletých dotačních programů se příjemce zavazuje podat vždy nejpozději do 31. 12. daného roku dílčí vyúčtování prostřednictvím dotačního portálu Královéhradeckého kraje: </w:t>
      </w:r>
      <w:hyperlink r:id="rId9" w:history="1">
        <w:r w:rsidRPr="007C0C48">
          <w:rPr>
            <w:rStyle w:val="Hypertextovodkaz"/>
            <w:rFonts w:asciiTheme="minorHAnsi" w:hAnsiTheme="minorHAnsi"/>
            <w:sz w:val="20"/>
            <w:szCs w:val="20"/>
          </w:rPr>
          <w:t>http://dotace.kr-kralovehradecky.cz</w:t>
        </w:r>
      </w:hyperlink>
      <w:r w:rsidRPr="007C0C48">
        <w:rPr>
          <w:rFonts w:asciiTheme="minorHAnsi" w:hAnsiTheme="minorHAnsi"/>
          <w:sz w:val="20"/>
          <w:szCs w:val="20"/>
        </w:rPr>
        <w:t xml:space="preserve">. </w:t>
      </w:r>
    </w:p>
    <w:p w:rsidR="000E540D"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EF56D4">
        <w:rPr>
          <w:rFonts w:asciiTheme="minorHAnsi" w:hAnsiTheme="minorHAnsi"/>
          <w:sz w:val="20"/>
          <w:szCs w:val="20"/>
        </w:rPr>
        <w:t xml:space="preserve">Příjemce je povinen předložit poskytovateli vyúčtování dotace do 30 dnů od ukončení realizace projektu, nejpozději však do 31. 12. roku, ve kterém je projekt ukončen. V případě, že ke dni ukončení realizace projektu nebyly ještě na účet příjemce připsány finanční prostředky od poskytovatele, je příjemce povinen předložit toto vyúčtování nejpozději do 30 dnů od připsání finančních prostředků na jeho účet. </w:t>
      </w:r>
    </w:p>
    <w:p w:rsidR="000E540D" w:rsidRPr="00C917A6"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EF56D4">
        <w:rPr>
          <w:rFonts w:asciiTheme="minorHAnsi" w:hAnsiTheme="minorHAnsi"/>
          <w:sz w:val="20"/>
          <w:szCs w:val="20"/>
        </w:rPr>
        <w:lastRenderedPageBreak/>
        <w:t xml:space="preserve">Příjemce je povinen nejpozději k termínu předložení finančního vyúčtování dotace vrátit případnou nepoužitou část dotace převodem na účet poskytovatele uvedený v záhlaví této smlouvy. Zároveň je povinen zaslat poskytovateli sdělení o vrácení dotace dle předchozí věty. Pokud je příjemce příspěvkovou organizací zřizovanou obcí, vrátí případnou nepoužitou část dotace na účet poskytovatele prostřednictvím </w:t>
      </w:r>
      <w:r w:rsidRPr="00C917A6">
        <w:rPr>
          <w:rFonts w:asciiTheme="minorHAnsi" w:hAnsiTheme="minorHAnsi"/>
          <w:sz w:val="20"/>
          <w:szCs w:val="20"/>
        </w:rPr>
        <w:t>obce.</w:t>
      </w:r>
    </w:p>
    <w:p w:rsidR="000E540D" w:rsidRPr="00C917A6" w:rsidRDefault="000E540D" w:rsidP="001A7310">
      <w:pPr>
        <w:pStyle w:val="Odstavecseseznamem"/>
        <w:numPr>
          <w:ilvl w:val="0"/>
          <w:numId w:val="12"/>
        </w:numPr>
        <w:spacing w:after="120" w:line="240" w:lineRule="auto"/>
        <w:ind w:left="426"/>
        <w:contextualSpacing w:val="0"/>
        <w:jc w:val="both"/>
        <w:rPr>
          <w:rFonts w:asciiTheme="minorHAnsi" w:hAnsiTheme="minorHAnsi"/>
          <w:sz w:val="20"/>
          <w:szCs w:val="20"/>
        </w:rPr>
      </w:pPr>
      <w:r w:rsidRPr="00C917A6">
        <w:rPr>
          <w:rFonts w:asciiTheme="minorHAnsi" w:hAnsiTheme="minorHAnsi"/>
          <w:sz w:val="20"/>
          <w:szCs w:val="20"/>
        </w:rPr>
        <w:t>Vyúčtování je příjemce povinen předložit</w:t>
      </w:r>
      <w:r w:rsidR="00953204" w:rsidRPr="00C917A6">
        <w:rPr>
          <w:rFonts w:asciiTheme="minorHAnsi" w:hAnsiTheme="minorHAnsi"/>
          <w:sz w:val="20"/>
          <w:szCs w:val="20"/>
        </w:rPr>
        <w:t xml:space="preserve"> </w:t>
      </w:r>
      <w:r w:rsidRPr="00C917A6">
        <w:rPr>
          <w:rFonts w:asciiTheme="minorHAnsi" w:hAnsiTheme="minorHAnsi"/>
          <w:sz w:val="20"/>
          <w:szCs w:val="20"/>
        </w:rPr>
        <w:t>na formuláři</w:t>
      </w:r>
      <w:r w:rsidR="00207E0B" w:rsidRPr="00C917A6">
        <w:rPr>
          <w:rFonts w:asciiTheme="minorHAnsi" w:hAnsiTheme="minorHAnsi"/>
          <w:sz w:val="20"/>
          <w:szCs w:val="20"/>
        </w:rPr>
        <w:t xml:space="preserve"> </w:t>
      </w:r>
      <w:r w:rsidRPr="00C917A6">
        <w:rPr>
          <w:rFonts w:asciiTheme="minorHAnsi" w:hAnsiTheme="minorHAnsi"/>
          <w:sz w:val="20"/>
          <w:szCs w:val="20"/>
        </w:rPr>
        <w:t>určeném Královéhradeckým kraje</w:t>
      </w:r>
      <w:r w:rsidR="00953204" w:rsidRPr="00C917A6">
        <w:rPr>
          <w:rFonts w:asciiTheme="minorHAnsi" w:hAnsiTheme="minorHAnsi"/>
          <w:sz w:val="20"/>
          <w:szCs w:val="20"/>
        </w:rPr>
        <w:t>m</w:t>
      </w:r>
      <w:r w:rsidR="00784589" w:rsidRPr="00C917A6">
        <w:rPr>
          <w:rFonts w:asciiTheme="minorHAnsi" w:hAnsiTheme="minorHAnsi"/>
          <w:sz w:val="20"/>
          <w:szCs w:val="20"/>
        </w:rPr>
        <w:t xml:space="preserve"> (příloha Pravidel 1.1)</w:t>
      </w:r>
      <w:r w:rsidRPr="00C917A6">
        <w:rPr>
          <w:rFonts w:asciiTheme="minorHAnsi" w:hAnsiTheme="minorHAnsi"/>
          <w:sz w:val="20"/>
          <w:szCs w:val="20"/>
        </w:rPr>
        <w:t>,</w:t>
      </w:r>
      <w:r w:rsidR="00207E0B" w:rsidRPr="00C917A6">
        <w:rPr>
          <w:rFonts w:asciiTheme="minorHAnsi" w:hAnsiTheme="minorHAnsi"/>
          <w:sz w:val="20"/>
          <w:szCs w:val="20"/>
        </w:rPr>
        <w:t xml:space="preserve"> </w:t>
      </w:r>
      <w:r w:rsidRPr="00C917A6">
        <w:rPr>
          <w:rFonts w:asciiTheme="minorHAnsi" w:hAnsiTheme="minorHAnsi"/>
          <w:sz w:val="20"/>
          <w:szCs w:val="20"/>
        </w:rPr>
        <w:t xml:space="preserve">podepsané statutárním zástupcem. </w:t>
      </w:r>
    </w:p>
    <w:p w:rsidR="000E540D" w:rsidRDefault="000E540D" w:rsidP="00B40A96">
      <w:pPr>
        <w:pStyle w:val="Odstavecseseznamem"/>
        <w:numPr>
          <w:ilvl w:val="0"/>
          <w:numId w:val="12"/>
        </w:numPr>
        <w:spacing w:after="120" w:line="240" w:lineRule="auto"/>
        <w:ind w:left="357" w:hanging="357"/>
        <w:contextualSpacing w:val="0"/>
        <w:jc w:val="both"/>
        <w:rPr>
          <w:rFonts w:asciiTheme="minorHAnsi" w:hAnsiTheme="minorHAnsi"/>
          <w:sz w:val="20"/>
          <w:szCs w:val="20"/>
        </w:rPr>
      </w:pPr>
      <w:r w:rsidRPr="00C917A6">
        <w:rPr>
          <w:rFonts w:asciiTheme="minorHAnsi" w:hAnsiTheme="minorHAnsi"/>
          <w:sz w:val="20"/>
          <w:szCs w:val="20"/>
        </w:rPr>
        <w:t>Vyúčtování musí obsahovat popis realizace projektu a vyhodnocení dopadu projektu na kraj včetně kvalitativních a kvantitativních výstupů projektu.  Dále musí obsahovat seznam účetních dokladů (číslo</w:t>
      </w:r>
      <w:r w:rsidRPr="00EF56D4">
        <w:rPr>
          <w:rFonts w:asciiTheme="minorHAnsi" w:hAnsiTheme="minorHAnsi"/>
          <w:sz w:val="20"/>
          <w:szCs w:val="20"/>
        </w:rPr>
        <w:t xml:space="preserve"> účetního dokladu, účel použití dotace, datum plnění, částka v Kč) a doklad o naplnění publicity dle článku III, odst. 10 této smlouvy. Příjemce je povinen archivovat veškeré dokumenty související s poskytnutou dotací po dobu deseti let od ukončení projektu.</w:t>
      </w:r>
    </w:p>
    <w:p w:rsidR="000E540D" w:rsidRDefault="000E540D" w:rsidP="00B40A96">
      <w:pPr>
        <w:pStyle w:val="Odstavecseseznamem"/>
        <w:numPr>
          <w:ilvl w:val="0"/>
          <w:numId w:val="12"/>
        </w:numPr>
        <w:spacing w:after="120" w:line="240" w:lineRule="auto"/>
        <w:ind w:left="357" w:hanging="357"/>
        <w:contextualSpacing w:val="0"/>
        <w:jc w:val="both"/>
        <w:rPr>
          <w:rFonts w:asciiTheme="minorHAnsi" w:hAnsiTheme="minorHAnsi"/>
          <w:sz w:val="20"/>
          <w:szCs w:val="20"/>
        </w:rPr>
      </w:pPr>
      <w:r w:rsidRPr="00EF56D4">
        <w:rPr>
          <w:rFonts w:asciiTheme="minorHAnsi" w:hAnsiTheme="minorHAnsi"/>
          <w:sz w:val="20"/>
          <w:szCs w:val="20"/>
        </w:rPr>
        <w:t xml:space="preserve">Příjemce je povinen s veškerým majetkem získaným z dotace, byť i jen částečně, nakládat s péčí řádného hospodáře, zejména jej zabezpečit proti poškození, ztrátě nebo odcizení. Příjemce je povinen dodržovat udržitelnost dle platných zásad. Stav majetku, jeho evidenci v účetnictví a využívání pro činnost organizace je příjemce povinen prokázat kdykoliv během </w:t>
      </w:r>
      <w:r w:rsidR="000B0821">
        <w:rPr>
          <w:rFonts w:asciiTheme="minorHAnsi" w:hAnsiTheme="minorHAnsi"/>
          <w:sz w:val="20"/>
          <w:szCs w:val="20"/>
        </w:rPr>
        <w:t>doby</w:t>
      </w:r>
      <w:r w:rsidRPr="00EF56D4">
        <w:rPr>
          <w:rFonts w:asciiTheme="minorHAnsi" w:hAnsiTheme="minorHAnsi"/>
          <w:sz w:val="20"/>
          <w:szCs w:val="20"/>
        </w:rPr>
        <w:t xml:space="preserve">. </w:t>
      </w:r>
    </w:p>
    <w:p w:rsidR="000E540D"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EF56D4">
        <w:rPr>
          <w:rFonts w:asciiTheme="minorHAnsi" w:hAnsiTheme="minorHAnsi"/>
          <w:sz w:val="20"/>
          <w:szCs w:val="20"/>
        </w:rPr>
        <w:t>Poskytovatel má právo využít případné informace a výstupy realizovaného projektu včetně digitální a tištěné prezentace k případnému poskytnutí třetí osobě. Příjemce je povinen toto právo poskytovatele strpět a zavazuje se mu poskytnout k jeho realizaci veškerou součinnost.</w:t>
      </w:r>
    </w:p>
    <w:p w:rsidR="000E540D"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EF56D4">
        <w:rPr>
          <w:rFonts w:asciiTheme="minorHAnsi" w:hAnsiTheme="minorHAnsi"/>
          <w:sz w:val="20"/>
          <w:szCs w:val="20"/>
        </w:rPr>
        <w:t>Příjemce se zavazuje</w:t>
      </w:r>
      <w:r>
        <w:rPr>
          <w:rFonts w:asciiTheme="minorHAnsi" w:hAnsiTheme="minorHAnsi"/>
          <w:sz w:val="20"/>
          <w:szCs w:val="20"/>
        </w:rPr>
        <w:t>, že majetek pořízený z účelové neinvestiční dotace nepřevede ze svého vlastnictví nejméně po dobu 5 let.</w:t>
      </w:r>
    </w:p>
    <w:p w:rsidR="000E540D"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Pr>
          <w:rFonts w:asciiTheme="minorHAnsi" w:hAnsiTheme="minorHAnsi"/>
          <w:sz w:val="20"/>
          <w:szCs w:val="20"/>
        </w:rPr>
        <w:t>Příjemce se zavazuje prokázat stav majetku pořízeného z poskytnuté účelové neivestiční dotace, jeho evidenci v účetnictví a využívání.</w:t>
      </w:r>
    </w:p>
    <w:p w:rsidR="000E540D"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EF56D4">
        <w:rPr>
          <w:rFonts w:asciiTheme="minorHAnsi" w:hAnsiTheme="minorHAnsi"/>
          <w:sz w:val="20"/>
          <w:szCs w:val="20"/>
        </w:rPr>
        <w:t>Příjemce se zavazuje spolupracovat s kontrolami zejména ze stran: poskytovatele, třetích osob pověřených poskytovatelem, kteréhokoliv ministerstva, Evropské komise, Evropského účetního dvora a Nejvyššího kontrolního úřadu ČR (dále jen „kontrolní orgány“). Těmto subjektům je povinen zejména poskytovat informace, zpřístupnit veškerou dokumentaci k projektu, včetně účetních dokladů, prokazovat sporné skutečnosti, umožnit přístup do prostor, ve kterých je projekt realizován,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 opatření ten kontrolní orgán, který tato nápravná opatření uložil, a poskytovatele, a to ve lhůtě deseti pracovních dnů od splnění těchto opatření.</w:t>
      </w:r>
    </w:p>
    <w:p w:rsidR="000E540D" w:rsidRDefault="000E540D" w:rsidP="000B0821">
      <w:pPr>
        <w:pStyle w:val="Odstavecseseznamem"/>
        <w:numPr>
          <w:ilvl w:val="0"/>
          <w:numId w:val="12"/>
        </w:numPr>
        <w:spacing w:after="120" w:line="240" w:lineRule="auto"/>
        <w:ind w:left="426"/>
        <w:contextualSpacing w:val="0"/>
        <w:jc w:val="both"/>
        <w:rPr>
          <w:rFonts w:asciiTheme="minorHAnsi" w:hAnsiTheme="minorHAnsi"/>
          <w:sz w:val="20"/>
          <w:szCs w:val="20"/>
        </w:rPr>
      </w:pPr>
      <w:r w:rsidRPr="00EF56D4">
        <w:rPr>
          <w:rFonts w:asciiTheme="minorHAnsi" w:hAnsiTheme="minorHAnsi"/>
          <w:sz w:val="20"/>
          <w:szCs w:val="20"/>
        </w:rPr>
        <w:t xml:space="preserve">Příjemce je při naplňování projektu povinen prosazovat princip rovných příležitostí, rovnosti mužů a žen a princip nediskriminace, zejména s ohledem na osoby se zdravotním postižením. </w:t>
      </w:r>
    </w:p>
    <w:p w:rsidR="00946947" w:rsidRDefault="00946947" w:rsidP="00A0405E">
      <w:pPr>
        <w:spacing w:after="0" w:line="240" w:lineRule="auto"/>
        <w:jc w:val="both"/>
      </w:pPr>
    </w:p>
    <w:p w:rsidR="000B0821" w:rsidRPr="008A720E" w:rsidRDefault="000B0821" w:rsidP="000B0821">
      <w:pPr>
        <w:pStyle w:val="Odstavecseseznamem"/>
        <w:spacing w:before="120" w:after="0" w:line="240" w:lineRule="auto"/>
        <w:ind w:left="0"/>
        <w:contextualSpacing w:val="0"/>
        <w:jc w:val="center"/>
        <w:rPr>
          <w:rFonts w:asciiTheme="minorHAnsi" w:hAnsiTheme="minorHAnsi"/>
          <w:b/>
          <w:sz w:val="20"/>
          <w:szCs w:val="20"/>
        </w:rPr>
      </w:pPr>
      <w:r w:rsidRPr="00EF56D4">
        <w:rPr>
          <w:rFonts w:asciiTheme="minorHAnsi" w:hAnsiTheme="minorHAnsi"/>
          <w:b/>
          <w:sz w:val="20"/>
          <w:szCs w:val="20"/>
        </w:rPr>
        <w:t>IV</w:t>
      </w:r>
      <w:r>
        <w:rPr>
          <w:rFonts w:asciiTheme="minorHAnsi" w:hAnsiTheme="minorHAnsi"/>
          <w:b/>
          <w:sz w:val="20"/>
          <w:szCs w:val="20"/>
        </w:rPr>
        <w:t>.</w:t>
      </w:r>
    </w:p>
    <w:p w:rsidR="000B0821" w:rsidRPr="00966671" w:rsidRDefault="000B0821" w:rsidP="000B0821">
      <w:pPr>
        <w:spacing w:after="120"/>
        <w:ind w:left="357"/>
        <w:jc w:val="center"/>
        <w:rPr>
          <w:rFonts w:ascii="Calibri" w:hAnsi="Calibri"/>
          <w:sz w:val="20"/>
          <w:szCs w:val="20"/>
        </w:rPr>
      </w:pPr>
      <w:r w:rsidRPr="00EF56D4">
        <w:rPr>
          <w:rFonts w:ascii="Calibri" w:hAnsi="Calibri"/>
          <w:b/>
          <w:sz w:val="20"/>
          <w:szCs w:val="20"/>
        </w:rPr>
        <w:t>Změny v projektu, změny účelu dotace</w:t>
      </w:r>
    </w:p>
    <w:p w:rsidR="000B0821" w:rsidRPr="00966671" w:rsidRDefault="000B0821" w:rsidP="000B0821">
      <w:pPr>
        <w:numPr>
          <w:ilvl w:val="0"/>
          <w:numId w:val="13"/>
        </w:numPr>
        <w:spacing w:after="120" w:line="240" w:lineRule="auto"/>
        <w:ind w:left="357" w:hanging="357"/>
        <w:jc w:val="both"/>
        <w:rPr>
          <w:rFonts w:ascii="Calibri" w:hAnsi="Calibri"/>
          <w:sz w:val="20"/>
          <w:szCs w:val="20"/>
        </w:rPr>
      </w:pPr>
      <w:r>
        <w:rPr>
          <w:rFonts w:asciiTheme="minorHAnsi" w:hAnsiTheme="minorHAnsi"/>
          <w:b/>
          <w:sz w:val="20"/>
          <w:szCs w:val="20"/>
          <w:highlight w:val="yellow"/>
        </w:rPr>
        <w:tab/>
      </w:r>
      <w:r w:rsidRPr="00EF56D4">
        <w:rPr>
          <w:rFonts w:ascii="Calibri" w:hAnsi="Calibri"/>
          <w:sz w:val="20"/>
          <w:szCs w:val="20"/>
        </w:rPr>
        <w:t xml:space="preserve">Příjemce je povinen průběžně a prokazatelným způsobem informovat poskytovatele o všech změnách souvisejících s projektem (např. změna v harmonogramu, změna statutárního orgánu, zánik příjemce, sloučení s jiným příjemcem apod.) nejpozději do 7 dnů ode dne, kdy se o změnách dozvěděl.  </w:t>
      </w:r>
    </w:p>
    <w:p w:rsidR="000B0821" w:rsidRPr="00966671" w:rsidRDefault="000B0821" w:rsidP="000B0821">
      <w:pPr>
        <w:numPr>
          <w:ilvl w:val="0"/>
          <w:numId w:val="13"/>
        </w:numPr>
        <w:spacing w:after="120" w:line="240" w:lineRule="auto"/>
        <w:ind w:left="357" w:hanging="357"/>
        <w:jc w:val="both"/>
        <w:rPr>
          <w:rFonts w:ascii="Calibri" w:hAnsi="Calibri"/>
          <w:sz w:val="20"/>
          <w:szCs w:val="20"/>
        </w:rPr>
      </w:pPr>
      <w:r w:rsidRPr="00EF56D4">
        <w:rPr>
          <w:rFonts w:ascii="Calibri" w:hAnsi="Calibri"/>
          <w:sz w:val="20"/>
          <w:szCs w:val="20"/>
        </w:rPr>
        <w:t xml:space="preserve">O úpravách rozpočtu rozhoduje hejtman Královéhradeckého kraje, resp. jím pověřený vedoucí odboru regionálního rozvoje, grantů a dotací. </w:t>
      </w:r>
    </w:p>
    <w:p w:rsidR="000B0821" w:rsidRPr="00966671" w:rsidRDefault="000B0821" w:rsidP="000B0821">
      <w:pPr>
        <w:numPr>
          <w:ilvl w:val="0"/>
          <w:numId w:val="13"/>
        </w:numPr>
        <w:spacing w:after="120" w:line="240" w:lineRule="auto"/>
        <w:ind w:left="357" w:hanging="357"/>
        <w:jc w:val="both"/>
        <w:rPr>
          <w:rFonts w:ascii="Calibri" w:hAnsi="Calibri"/>
          <w:sz w:val="20"/>
          <w:szCs w:val="20"/>
        </w:rPr>
      </w:pPr>
      <w:r w:rsidRPr="00EF56D4">
        <w:rPr>
          <w:rFonts w:ascii="Calibri" w:hAnsi="Calibri"/>
          <w:sz w:val="20"/>
          <w:szCs w:val="20"/>
        </w:rPr>
        <w:t xml:space="preserve">Změny účelu či charakteru dotace, které vyžadují změnu smlouvy, je příjemce povinen oznámit poskytovateli prokazatelným způsobem nejméně 60 dní před ukončením realizace projektu. Změny v realizaci projektu lze provádět pouze s předchozím písemným souhlasem poskytovatele. </w:t>
      </w:r>
    </w:p>
    <w:p w:rsidR="000B0821" w:rsidRPr="00EF56D4" w:rsidRDefault="000B0821" w:rsidP="000B0821">
      <w:pPr>
        <w:numPr>
          <w:ilvl w:val="0"/>
          <w:numId w:val="13"/>
        </w:numPr>
        <w:spacing w:after="120" w:line="240" w:lineRule="auto"/>
        <w:ind w:left="357" w:hanging="357"/>
        <w:jc w:val="both"/>
        <w:rPr>
          <w:rFonts w:ascii="Calibri" w:hAnsi="Calibri"/>
          <w:sz w:val="20"/>
          <w:szCs w:val="20"/>
        </w:rPr>
      </w:pPr>
      <w:r w:rsidRPr="00EF56D4">
        <w:rPr>
          <w:rFonts w:ascii="Calibri" w:hAnsi="Calibri"/>
          <w:sz w:val="20"/>
          <w:szCs w:val="20"/>
        </w:rPr>
        <w:lastRenderedPageBreak/>
        <w:t>V případě, že realizace projektu byla ukončena před uzavřením smlouvy, musí příjemce tyto změny oznámit současně s podpisem smlouvy.</w:t>
      </w:r>
    </w:p>
    <w:p w:rsidR="008662FC" w:rsidRDefault="000B0821" w:rsidP="008662FC">
      <w:pPr>
        <w:keepNext/>
        <w:keepLines/>
        <w:spacing w:after="0"/>
        <w:jc w:val="center"/>
        <w:rPr>
          <w:rFonts w:ascii="Calibri" w:hAnsi="Calibri"/>
          <w:b/>
          <w:bCs/>
          <w:sz w:val="20"/>
          <w:szCs w:val="20"/>
        </w:rPr>
      </w:pPr>
      <w:r w:rsidRPr="00EF56D4">
        <w:rPr>
          <w:rFonts w:ascii="Calibri" w:hAnsi="Calibri"/>
          <w:b/>
          <w:bCs/>
          <w:sz w:val="20"/>
          <w:szCs w:val="20"/>
        </w:rPr>
        <w:t>V.</w:t>
      </w:r>
    </w:p>
    <w:p w:rsidR="000B0821" w:rsidRDefault="000B0821" w:rsidP="008662FC">
      <w:pPr>
        <w:keepNext/>
        <w:keepLines/>
        <w:spacing w:after="0"/>
        <w:jc w:val="center"/>
        <w:rPr>
          <w:rFonts w:ascii="Calibri" w:hAnsi="Calibri"/>
          <w:b/>
          <w:bCs/>
          <w:sz w:val="20"/>
          <w:szCs w:val="20"/>
        </w:rPr>
      </w:pPr>
      <w:r w:rsidRPr="00EF56D4">
        <w:rPr>
          <w:rFonts w:ascii="Calibri" w:hAnsi="Calibri"/>
          <w:b/>
          <w:bCs/>
          <w:sz w:val="20"/>
          <w:szCs w:val="20"/>
        </w:rPr>
        <w:t>Kontrola</w:t>
      </w:r>
    </w:p>
    <w:p w:rsidR="000B0821" w:rsidRPr="00966671" w:rsidRDefault="000B0821" w:rsidP="000B0821">
      <w:pPr>
        <w:numPr>
          <w:ilvl w:val="0"/>
          <w:numId w:val="14"/>
        </w:numPr>
        <w:tabs>
          <w:tab w:val="clear" w:pos="720"/>
          <w:tab w:val="num" w:pos="360"/>
        </w:tabs>
        <w:spacing w:after="120" w:line="240" w:lineRule="auto"/>
        <w:ind w:left="357" w:hanging="357"/>
        <w:jc w:val="both"/>
        <w:rPr>
          <w:rFonts w:ascii="Calibri" w:hAnsi="Calibri"/>
          <w:sz w:val="20"/>
          <w:szCs w:val="20"/>
        </w:rPr>
      </w:pPr>
      <w:r w:rsidRPr="00EF56D4">
        <w:rPr>
          <w:rFonts w:ascii="Calibri" w:hAnsi="Calibri"/>
          <w:sz w:val="20"/>
          <w:szCs w:val="20"/>
        </w:rPr>
        <w:t>Příslušné orgány poskytovatele či osoby pověřené poskytovatelem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129/2000 Sb., o krajích (krajské zřízení), ve znění pozdějších předpisů, zákonem č. 250/2000 Sb., o rozpočtových pravidlech územních rozpočtů, ve znění pozdějších předpisů.</w:t>
      </w:r>
    </w:p>
    <w:p w:rsidR="000B0821" w:rsidRPr="00966671" w:rsidRDefault="000B0821" w:rsidP="000B0821">
      <w:pPr>
        <w:numPr>
          <w:ilvl w:val="0"/>
          <w:numId w:val="14"/>
        </w:numPr>
        <w:tabs>
          <w:tab w:val="clear" w:pos="720"/>
          <w:tab w:val="num" w:pos="360"/>
        </w:tabs>
        <w:spacing w:after="120" w:line="240" w:lineRule="auto"/>
        <w:ind w:left="357" w:hanging="357"/>
        <w:jc w:val="both"/>
        <w:rPr>
          <w:rFonts w:ascii="Calibri" w:hAnsi="Calibri"/>
          <w:bCs/>
          <w:sz w:val="20"/>
          <w:szCs w:val="20"/>
        </w:rPr>
      </w:pPr>
      <w:r w:rsidRPr="00EF56D4">
        <w:rPr>
          <w:rFonts w:ascii="Calibri" w:hAnsi="Calibri"/>
          <w:bCs/>
          <w:sz w:val="20"/>
          <w:szCs w:val="20"/>
        </w:rPr>
        <w:t xml:space="preserve">Příjemce je povinen poskytnout součinnost při výkonu kontrolní činnosti dle odst. 1 tohoto článku a předložit kdykoliv na vyžádání k nahlédnutí kontrolním orgánům poskytovatele či osobám pověřeným poskytovatelem originály účetních dokladů, prokazujících využití finančních prostředků v souladu s účelem </w:t>
      </w:r>
      <w:r w:rsidRPr="00EF56D4">
        <w:rPr>
          <w:rFonts w:ascii="Calibri" w:hAnsi="Calibri"/>
          <w:sz w:val="20"/>
          <w:szCs w:val="20"/>
        </w:rPr>
        <w:t>projektu</w:t>
      </w:r>
      <w:r w:rsidRPr="00EF56D4">
        <w:rPr>
          <w:rFonts w:ascii="Calibri" w:hAnsi="Calibri"/>
          <w:bCs/>
          <w:sz w:val="20"/>
          <w:szCs w:val="20"/>
        </w:rPr>
        <w:t>. Dále je příjemce povinen umožnit kontrolním orgánům kontrolu hospodaření s prostředky poskytovatele a účetnictví celého projektu včetně vazby na své celkové účetnictví, a to po dobu 10 let od data ukončení projektu.</w:t>
      </w:r>
    </w:p>
    <w:p w:rsidR="000B0821" w:rsidRPr="00966671" w:rsidRDefault="000B0821" w:rsidP="000B0821">
      <w:pPr>
        <w:numPr>
          <w:ilvl w:val="0"/>
          <w:numId w:val="14"/>
        </w:numPr>
        <w:tabs>
          <w:tab w:val="clear" w:pos="720"/>
          <w:tab w:val="num" w:pos="360"/>
        </w:tabs>
        <w:spacing w:after="120" w:line="240" w:lineRule="auto"/>
        <w:ind w:left="357" w:hanging="357"/>
        <w:jc w:val="both"/>
        <w:rPr>
          <w:rFonts w:ascii="Calibri" w:hAnsi="Calibri"/>
          <w:sz w:val="20"/>
          <w:szCs w:val="20"/>
        </w:rPr>
      </w:pPr>
      <w:r w:rsidRPr="00EF56D4">
        <w:rPr>
          <w:rFonts w:ascii="Calibri" w:hAnsi="Calibri"/>
          <w:sz w:val="20"/>
          <w:szCs w:val="20"/>
        </w:rPr>
        <w:t xml:space="preserve">Za pravdivost i správnost vyúčtování dotace odpovídá osoba oprávněná jednat jménem příjemce, </w:t>
      </w:r>
      <w:r w:rsidRPr="00EF56D4">
        <w:rPr>
          <w:rFonts w:ascii="Calibri" w:hAnsi="Calibri"/>
          <w:sz w:val="20"/>
          <w:szCs w:val="20"/>
        </w:rPr>
        <w:br/>
        <w:t>která tuto skutečnost ve vyúčtování dotace písemně potvrdí.</w:t>
      </w:r>
    </w:p>
    <w:p w:rsidR="000B0821" w:rsidRPr="00966671" w:rsidRDefault="000B0821" w:rsidP="008662FC">
      <w:pPr>
        <w:keepNext/>
        <w:keepLines/>
        <w:spacing w:after="0"/>
        <w:jc w:val="center"/>
        <w:rPr>
          <w:rFonts w:ascii="Calibri" w:hAnsi="Calibri"/>
          <w:b/>
          <w:sz w:val="20"/>
          <w:szCs w:val="20"/>
        </w:rPr>
      </w:pPr>
      <w:r w:rsidRPr="00EF56D4">
        <w:rPr>
          <w:rFonts w:ascii="Calibri" w:hAnsi="Calibri"/>
          <w:b/>
          <w:sz w:val="20"/>
          <w:szCs w:val="20"/>
        </w:rPr>
        <w:t>VI.</w:t>
      </w:r>
    </w:p>
    <w:p w:rsidR="000B0821" w:rsidRPr="00966671" w:rsidRDefault="000B0821" w:rsidP="008662FC">
      <w:pPr>
        <w:spacing w:after="0"/>
        <w:jc w:val="center"/>
        <w:rPr>
          <w:rFonts w:ascii="Calibri" w:hAnsi="Calibri"/>
          <w:b/>
          <w:sz w:val="20"/>
          <w:szCs w:val="20"/>
        </w:rPr>
      </w:pPr>
      <w:r w:rsidRPr="00EF56D4">
        <w:rPr>
          <w:rFonts w:ascii="Calibri" w:hAnsi="Calibri"/>
          <w:b/>
          <w:sz w:val="20"/>
          <w:szCs w:val="20"/>
        </w:rPr>
        <w:t>Důsledky porušení povinností příjemce</w:t>
      </w:r>
    </w:p>
    <w:p w:rsidR="000B0821" w:rsidRPr="00966671" w:rsidRDefault="000B0821" w:rsidP="000B0821">
      <w:pPr>
        <w:numPr>
          <w:ilvl w:val="0"/>
          <w:numId w:val="15"/>
        </w:numPr>
        <w:spacing w:after="120" w:line="240" w:lineRule="auto"/>
        <w:ind w:left="357" w:hanging="357"/>
        <w:jc w:val="both"/>
        <w:rPr>
          <w:rFonts w:ascii="Calibri" w:hAnsi="Calibri"/>
          <w:sz w:val="20"/>
          <w:szCs w:val="20"/>
        </w:rPr>
      </w:pPr>
      <w:r w:rsidRPr="00EF56D4">
        <w:rPr>
          <w:rFonts w:ascii="Calibri" w:hAnsi="Calibri"/>
          <w:sz w:val="20"/>
          <w:szCs w:val="20"/>
        </w:rPr>
        <w:t>Dojde-li ze strany příjemce k porušení této smlouvy, dotačního programu, souvisejících dokumentů či právních předpisů, jde o porušení rozpočtové kázně ve smyslu § 22 zákona č. 250/2000 Sb., a poskytovatel je oprávněn tuto smlouvu vypovědět. Za porušení rozpočtové kázně se považuje též uvedení jakýchkoli nepravdivých informací, údajů či prohlášení ze strany příjemce souvisejících s projektem (zejména uvedených v čl. VIII. odst. 4,5).</w:t>
      </w:r>
    </w:p>
    <w:p w:rsidR="000B0821" w:rsidRPr="00966671" w:rsidRDefault="000B0821" w:rsidP="000B0821">
      <w:pPr>
        <w:numPr>
          <w:ilvl w:val="0"/>
          <w:numId w:val="15"/>
        </w:numPr>
        <w:spacing w:after="120" w:line="240" w:lineRule="auto"/>
        <w:ind w:left="357" w:hanging="357"/>
        <w:jc w:val="both"/>
        <w:rPr>
          <w:rFonts w:ascii="Calibri" w:hAnsi="Calibri"/>
          <w:sz w:val="20"/>
          <w:szCs w:val="20"/>
        </w:rPr>
      </w:pPr>
      <w:r w:rsidRPr="00EF56D4">
        <w:rPr>
          <w:rFonts w:ascii="Calibri" w:hAnsi="Calibri"/>
          <w:sz w:val="20"/>
          <w:szCs w:val="20"/>
        </w:rPr>
        <w:t>Pokud se příjemce dopustí porušení rozpočtové kázně dle odst. 1, je povinen provést poskytovateli odvod, který odpovídá částce neoprávněně použitých nebo zadržených prostředků včetně penále v souladu s § 22 zákona č. 250/2000 Sb., a to nejpozději do 15 dnů od zjištění porušení rozpočtové kázně. Porušením rozpočtové kázně je každé neoprávněné použití nebo zadržení peněžních prostředků poskytnutých z rozpočtu poskytovatele, definované v § 22 zákona č. 250/2000 Sb., o rozpočtových pravidlech územních rozpočtů, ve znění pozdějších předpisů. Poskytovatel bude postupovat při ukládání odvodu včetně penále a jejich</w:t>
      </w:r>
      <w:r>
        <w:rPr>
          <w:rFonts w:ascii="Calibri" w:hAnsi="Calibri"/>
          <w:sz w:val="20"/>
          <w:szCs w:val="20"/>
        </w:rPr>
        <w:t xml:space="preserve"> </w:t>
      </w:r>
      <w:r w:rsidRPr="00EF56D4">
        <w:rPr>
          <w:rFonts w:ascii="Calibri" w:hAnsi="Calibri"/>
          <w:sz w:val="20"/>
          <w:szCs w:val="20"/>
        </w:rPr>
        <w:t>vymáhání dle ustanovení § 22 a násl. zákona č. 250/2000 Sb.</w:t>
      </w:r>
    </w:p>
    <w:p w:rsidR="000B0821" w:rsidRPr="00966671" w:rsidRDefault="000B0821" w:rsidP="000B0821">
      <w:pPr>
        <w:numPr>
          <w:ilvl w:val="0"/>
          <w:numId w:val="15"/>
        </w:numPr>
        <w:spacing w:after="120" w:line="240" w:lineRule="auto"/>
        <w:jc w:val="both"/>
        <w:rPr>
          <w:rFonts w:ascii="Calibri" w:hAnsi="Calibri"/>
          <w:sz w:val="20"/>
          <w:szCs w:val="20"/>
        </w:rPr>
      </w:pPr>
      <w:r w:rsidRPr="00EF56D4">
        <w:rPr>
          <w:rFonts w:ascii="Calibri" w:hAnsi="Calibri"/>
          <w:sz w:val="20"/>
          <w:szCs w:val="20"/>
        </w:rPr>
        <w:t>Výše odvodů dle odst. 2 tohoto článku je stanovena takto:</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použití dotace v rozporu s účelem, který je stanoven touto</w:t>
      </w:r>
      <w:r w:rsidR="00C2522E">
        <w:rPr>
          <w:rFonts w:ascii="Calibri" w:hAnsi="Calibri"/>
          <w:sz w:val="20"/>
          <w:szCs w:val="20"/>
        </w:rPr>
        <w:t xml:space="preserve"> </w:t>
      </w:r>
      <w:proofErr w:type="gramStart"/>
      <w:r w:rsidR="00C2522E">
        <w:rPr>
          <w:rFonts w:ascii="Calibri" w:hAnsi="Calibri"/>
          <w:sz w:val="20"/>
          <w:szCs w:val="20"/>
        </w:rPr>
        <w:t xml:space="preserve">smlouvou </w:t>
      </w:r>
      <w:r w:rsidRPr="00EF56D4">
        <w:rPr>
          <w:rFonts w:ascii="Calibri" w:hAnsi="Calibri"/>
          <w:sz w:val="20"/>
          <w:szCs w:val="20"/>
        </w:rPr>
        <w:t xml:space="preserve"> – odvod</w:t>
      </w:r>
      <w:proofErr w:type="gramEnd"/>
      <w:r w:rsidRPr="00EF56D4">
        <w:rPr>
          <w:rFonts w:ascii="Calibri" w:hAnsi="Calibri"/>
          <w:sz w:val="20"/>
          <w:szCs w:val="20"/>
        </w:rPr>
        <w:t xml:space="preserve"> ve výši 100% z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neumožnění provedení kontroly dle čl. V. této smlouvy – odvod ve výši 100% z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 xml:space="preserve">nepředložení závěrečného nebo dílčího vyúčtování v termínu – odvod ve výši 100% z dotace. O změně termínů doložení těchto dokumentů rozhoduje poskytovatel na žádost příjemce, </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realizace akce v rozporu s právními předpisy, např. příjemce jako zadavatel dle zákona č. 137/2006 Sb., o veřejných zakázkách, ve znění pozdějších předpisů, nerealizuje veřejné zakázky v souladu s tímto zákonem – odvod ve výši 100% z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uvedení nesp</w:t>
      </w:r>
      <w:r w:rsidR="00540AA5">
        <w:rPr>
          <w:rFonts w:ascii="Calibri" w:hAnsi="Calibri"/>
          <w:sz w:val="20"/>
          <w:szCs w:val="20"/>
        </w:rPr>
        <w:t xml:space="preserve">rávných údajů </w:t>
      </w:r>
      <w:r w:rsidRPr="00EF56D4">
        <w:rPr>
          <w:rFonts w:ascii="Calibri" w:hAnsi="Calibri"/>
          <w:sz w:val="20"/>
          <w:szCs w:val="20"/>
        </w:rPr>
        <w:t>ve smlouvě – odvod ve výši 10% z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uvedení nepravdivých úda</w:t>
      </w:r>
      <w:r w:rsidR="001C2634">
        <w:rPr>
          <w:rFonts w:ascii="Calibri" w:hAnsi="Calibri"/>
          <w:sz w:val="20"/>
          <w:szCs w:val="20"/>
        </w:rPr>
        <w:t xml:space="preserve">jů vědomě </w:t>
      </w:r>
      <w:r w:rsidRPr="00EF56D4">
        <w:rPr>
          <w:rFonts w:ascii="Calibri" w:hAnsi="Calibri"/>
          <w:sz w:val="20"/>
          <w:szCs w:val="20"/>
        </w:rPr>
        <w:t>ve smlouvě – odvod ve výši 50% z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 xml:space="preserve">nedodržení povinnosti publicity – odvod ve výši 25% z dotace, </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porušení čl. III. odst. 3 a odst. 8 této smlouvy – odvod ve výši 20% z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 xml:space="preserve">porušení čl. IV. odst. 1 (kromě zániku příjemce) – odvod ve výši 30% z dotace, </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 xml:space="preserve">porušení čl. IV odst. 2 a odst. 3 </w:t>
      </w:r>
      <w:proofErr w:type="gramStart"/>
      <w:r w:rsidRPr="00EF56D4">
        <w:rPr>
          <w:rFonts w:ascii="Calibri" w:hAnsi="Calibri"/>
          <w:sz w:val="20"/>
          <w:szCs w:val="20"/>
        </w:rPr>
        <w:t>této</w:t>
      </w:r>
      <w:proofErr w:type="gramEnd"/>
      <w:r w:rsidRPr="00EF56D4">
        <w:rPr>
          <w:rFonts w:ascii="Calibri" w:hAnsi="Calibri"/>
          <w:sz w:val="20"/>
          <w:szCs w:val="20"/>
        </w:rPr>
        <w:t xml:space="preserve"> smlouvy  – odvod ve výši 100% dotace,</w:t>
      </w:r>
    </w:p>
    <w:p w:rsidR="000B0821" w:rsidRPr="00966671" w:rsidRDefault="000B0821" w:rsidP="000B0821">
      <w:pPr>
        <w:numPr>
          <w:ilvl w:val="1"/>
          <w:numId w:val="15"/>
        </w:numPr>
        <w:tabs>
          <w:tab w:val="clear" w:pos="720"/>
          <w:tab w:val="num" w:pos="567"/>
        </w:tabs>
        <w:spacing w:after="0" w:line="240" w:lineRule="auto"/>
        <w:ind w:left="567" w:hanging="283"/>
        <w:jc w:val="both"/>
        <w:rPr>
          <w:rFonts w:ascii="Calibri" w:hAnsi="Calibri"/>
          <w:sz w:val="20"/>
          <w:szCs w:val="20"/>
        </w:rPr>
      </w:pPr>
      <w:r w:rsidRPr="00EF56D4">
        <w:rPr>
          <w:rFonts w:ascii="Calibri" w:hAnsi="Calibri"/>
          <w:sz w:val="20"/>
          <w:szCs w:val="20"/>
        </w:rPr>
        <w:t>porušení dalších povinností uvedených v této smlouvě, souvisejících dokumentech či právních předpisech - odvod ve výši 50% z dotace.</w:t>
      </w:r>
    </w:p>
    <w:p w:rsidR="000B0821" w:rsidRPr="00966671" w:rsidRDefault="000B0821" w:rsidP="000B0821">
      <w:pPr>
        <w:numPr>
          <w:ilvl w:val="0"/>
          <w:numId w:val="15"/>
        </w:numPr>
        <w:spacing w:after="120" w:line="240" w:lineRule="auto"/>
        <w:ind w:left="357" w:hanging="357"/>
        <w:jc w:val="both"/>
        <w:rPr>
          <w:rFonts w:ascii="Calibri" w:hAnsi="Calibri"/>
          <w:sz w:val="20"/>
          <w:szCs w:val="20"/>
        </w:rPr>
      </w:pPr>
      <w:r w:rsidRPr="00EF56D4">
        <w:rPr>
          <w:rFonts w:ascii="Calibri" w:hAnsi="Calibri"/>
          <w:sz w:val="20"/>
          <w:szCs w:val="20"/>
        </w:rPr>
        <w:t>Dotace či její části se považují za vrácené dnem, kdy byly připsány na účet poskytovatele.</w:t>
      </w:r>
    </w:p>
    <w:p w:rsidR="000B0821" w:rsidRPr="00966671" w:rsidRDefault="000B0821" w:rsidP="000B0821">
      <w:pPr>
        <w:numPr>
          <w:ilvl w:val="0"/>
          <w:numId w:val="15"/>
        </w:numPr>
        <w:spacing w:after="120" w:line="240" w:lineRule="auto"/>
        <w:ind w:left="357" w:hanging="357"/>
        <w:jc w:val="both"/>
        <w:rPr>
          <w:rFonts w:ascii="Calibri" w:hAnsi="Calibri"/>
          <w:sz w:val="20"/>
          <w:szCs w:val="20"/>
        </w:rPr>
      </w:pPr>
      <w:r w:rsidRPr="00EF56D4">
        <w:rPr>
          <w:rFonts w:ascii="Calibri" w:hAnsi="Calibri"/>
          <w:sz w:val="20"/>
          <w:szCs w:val="20"/>
        </w:rPr>
        <w:t>Veškeré platby, jako důsledky porušení závazků, provede příjemce formou bezhotovostního převodu na účet poskytovatele, v termínu a na číslo účtu, které budou příjemci sděleny poskytovatelem.</w:t>
      </w:r>
    </w:p>
    <w:p w:rsidR="000B0821" w:rsidRDefault="000B0821" w:rsidP="000B0821">
      <w:pPr>
        <w:pStyle w:val="Odstavecseseznamem"/>
        <w:spacing w:before="120" w:after="0" w:line="240" w:lineRule="auto"/>
        <w:ind w:left="0"/>
        <w:contextualSpacing w:val="0"/>
        <w:rPr>
          <w:rFonts w:asciiTheme="minorHAnsi" w:hAnsiTheme="minorHAnsi"/>
          <w:b/>
          <w:sz w:val="20"/>
          <w:szCs w:val="20"/>
          <w:highlight w:val="yellow"/>
        </w:rPr>
      </w:pPr>
    </w:p>
    <w:p w:rsidR="000B0821" w:rsidRDefault="000B0821" w:rsidP="00396BA4">
      <w:pPr>
        <w:keepNext/>
        <w:spacing w:after="0"/>
        <w:jc w:val="center"/>
        <w:rPr>
          <w:rFonts w:ascii="Calibri" w:hAnsi="Calibri"/>
          <w:b/>
          <w:sz w:val="20"/>
          <w:szCs w:val="20"/>
        </w:rPr>
      </w:pPr>
      <w:r w:rsidRPr="00EF56D4">
        <w:rPr>
          <w:rFonts w:ascii="Calibri" w:hAnsi="Calibri"/>
          <w:b/>
          <w:sz w:val="20"/>
          <w:szCs w:val="20"/>
        </w:rPr>
        <w:lastRenderedPageBreak/>
        <w:t>VII.</w:t>
      </w:r>
    </w:p>
    <w:p w:rsidR="000B0821" w:rsidRPr="00EF56D4" w:rsidRDefault="000B0821" w:rsidP="00396BA4">
      <w:pPr>
        <w:keepNext/>
        <w:spacing w:after="0"/>
        <w:jc w:val="center"/>
        <w:rPr>
          <w:rFonts w:ascii="Calibri" w:hAnsi="Calibri"/>
          <w:b/>
          <w:sz w:val="20"/>
          <w:szCs w:val="20"/>
        </w:rPr>
      </w:pPr>
      <w:r w:rsidRPr="00EF56D4">
        <w:rPr>
          <w:rFonts w:ascii="Calibri" w:hAnsi="Calibri"/>
          <w:b/>
          <w:sz w:val="20"/>
          <w:szCs w:val="20"/>
        </w:rPr>
        <w:t>Ukončení smlouvy, výpověď smlouvy a sankce</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Závazkový vztah založený touto smlouvou lze ukončit na základě dohody smluvních stran nebo výpovědí.</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 xml:space="preserve">V případě, že příjemce nebude projekt realizovat, je kterákoli ze smluvních stran oprávněna smlouvu vypovědět. </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Výpovědní lhůta činí 15 dní ode dne doručení výpovědi druhé smluvní straně.</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Smluvní strany se dohodly, že v případě výpovědi smlouvy kteroukoli ze smluvních stran, vrátí příjemce poskytovateli celkovou výši dotace do 15 dnů od uplynutí výpovědní doby. Tímto není dotčeno ustanovení čl.</w:t>
      </w:r>
      <w:r>
        <w:rPr>
          <w:rFonts w:ascii="Calibri" w:hAnsi="Calibri"/>
          <w:sz w:val="20"/>
          <w:szCs w:val="20"/>
        </w:rPr>
        <w:t xml:space="preserve"> </w:t>
      </w:r>
      <w:r w:rsidRPr="00EF56D4">
        <w:rPr>
          <w:rFonts w:ascii="Calibri" w:hAnsi="Calibri"/>
          <w:sz w:val="20"/>
          <w:szCs w:val="20"/>
        </w:rPr>
        <w:t>VI.</w:t>
      </w:r>
      <w:r>
        <w:rPr>
          <w:rFonts w:ascii="Calibri" w:hAnsi="Calibri"/>
          <w:sz w:val="20"/>
          <w:szCs w:val="20"/>
        </w:rPr>
        <w:t xml:space="preserve"> </w:t>
      </w:r>
      <w:r w:rsidRPr="00EF56D4">
        <w:rPr>
          <w:rFonts w:ascii="Calibri" w:hAnsi="Calibri"/>
          <w:sz w:val="20"/>
          <w:szCs w:val="20"/>
        </w:rPr>
        <w:t>a předchozích odstavců článku VII. Nevrátí-li příjemce dotaci v tomto termínu, považují se tyto finanční prostředky za zadržené ve smyslu § 22 zákona č. 250/2000 Sb., a poskytovatel bude postupovat v souladu s tímto ustanovením.</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Výpověď smlouvy se nedotýká nároku na náhradu škody, vzniklé porušením smlouvy.</w:t>
      </w:r>
    </w:p>
    <w:p w:rsidR="000B0821" w:rsidRPr="00966671" w:rsidRDefault="000B0821" w:rsidP="000B0821">
      <w:pPr>
        <w:numPr>
          <w:ilvl w:val="0"/>
          <w:numId w:val="16"/>
        </w:numPr>
        <w:spacing w:after="120" w:line="240" w:lineRule="auto"/>
        <w:ind w:hanging="357"/>
        <w:jc w:val="both"/>
        <w:rPr>
          <w:rFonts w:ascii="Calibri" w:hAnsi="Calibri"/>
          <w:sz w:val="20"/>
          <w:szCs w:val="20"/>
        </w:rPr>
      </w:pPr>
      <w:r w:rsidRPr="00EF56D4">
        <w:rPr>
          <w:rFonts w:ascii="Calibri" w:hAnsi="Calibri"/>
          <w:sz w:val="20"/>
          <w:szCs w:val="20"/>
        </w:rPr>
        <w:t>Výpověď smlouvy musí být učiněna písemnou formou a musí v ní být uveden důvod výpovědi. Výpověď smlouvy je platná od jejího doručení druhé smluvní straně a účinná 16 dnem po doručení. V případě pochybností se má za to, že je doručena 10. den od jejího odeslání.</w:t>
      </w:r>
    </w:p>
    <w:p w:rsidR="000B0821" w:rsidRDefault="000B0821" w:rsidP="000B0821">
      <w:pPr>
        <w:pStyle w:val="Odstavecseseznamem"/>
        <w:spacing w:before="120" w:after="0" w:line="240" w:lineRule="auto"/>
        <w:ind w:left="0"/>
        <w:contextualSpacing w:val="0"/>
        <w:jc w:val="center"/>
        <w:rPr>
          <w:rFonts w:asciiTheme="minorHAnsi" w:hAnsiTheme="minorHAnsi"/>
          <w:b/>
          <w:sz w:val="20"/>
          <w:szCs w:val="20"/>
          <w:highlight w:val="yellow"/>
        </w:rPr>
      </w:pPr>
    </w:p>
    <w:p w:rsidR="000B0821" w:rsidRPr="008A720E" w:rsidRDefault="000B0821" w:rsidP="00396BA4">
      <w:pPr>
        <w:pStyle w:val="Odstavecseseznamem"/>
        <w:spacing w:after="0" w:line="240" w:lineRule="auto"/>
        <w:ind w:left="0"/>
        <w:contextualSpacing w:val="0"/>
        <w:jc w:val="center"/>
        <w:rPr>
          <w:rFonts w:asciiTheme="minorHAnsi" w:hAnsiTheme="minorHAnsi"/>
          <w:b/>
          <w:sz w:val="20"/>
          <w:szCs w:val="20"/>
        </w:rPr>
      </w:pPr>
      <w:r w:rsidRPr="00EF56D4">
        <w:rPr>
          <w:rFonts w:asciiTheme="minorHAnsi" w:hAnsiTheme="minorHAnsi"/>
          <w:b/>
          <w:sz w:val="20"/>
          <w:szCs w:val="20"/>
        </w:rPr>
        <w:t xml:space="preserve"> VIII.</w:t>
      </w:r>
    </w:p>
    <w:p w:rsidR="000B0821" w:rsidRPr="008A720E" w:rsidRDefault="000B0821" w:rsidP="00396BA4">
      <w:pPr>
        <w:pStyle w:val="Odstavecseseznamem"/>
        <w:spacing w:after="0" w:line="240" w:lineRule="auto"/>
        <w:ind w:left="0"/>
        <w:contextualSpacing w:val="0"/>
        <w:jc w:val="center"/>
        <w:rPr>
          <w:rFonts w:asciiTheme="minorHAnsi" w:hAnsiTheme="minorHAnsi"/>
          <w:b/>
          <w:sz w:val="20"/>
          <w:szCs w:val="20"/>
        </w:rPr>
      </w:pPr>
      <w:r w:rsidRPr="00EF56D4">
        <w:rPr>
          <w:rFonts w:asciiTheme="minorHAnsi" w:hAnsiTheme="minorHAnsi"/>
          <w:b/>
          <w:sz w:val="20"/>
          <w:szCs w:val="20"/>
        </w:rPr>
        <w:t>Závěrečná ustanovení</w:t>
      </w:r>
    </w:p>
    <w:p w:rsidR="000B0821" w:rsidRDefault="000B0821" w:rsidP="00396BA4">
      <w:pPr>
        <w:pStyle w:val="Odstavecseseznamem"/>
        <w:spacing w:after="0" w:line="240" w:lineRule="auto"/>
        <w:ind w:left="0"/>
        <w:contextualSpacing w:val="0"/>
        <w:jc w:val="center"/>
        <w:rPr>
          <w:rFonts w:asciiTheme="minorHAnsi" w:hAnsiTheme="minorHAnsi"/>
          <w:b/>
          <w:sz w:val="20"/>
          <w:szCs w:val="20"/>
          <w:highlight w:val="yellow"/>
        </w:rPr>
      </w:pPr>
    </w:p>
    <w:p w:rsidR="000B0821" w:rsidRPr="00966671" w:rsidRDefault="000B0821" w:rsidP="000B0821">
      <w:pPr>
        <w:numPr>
          <w:ilvl w:val="0"/>
          <w:numId w:val="17"/>
        </w:numPr>
        <w:spacing w:after="120" w:line="240" w:lineRule="auto"/>
        <w:ind w:left="357" w:hanging="357"/>
        <w:jc w:val="both"/>
        <w:rPr>
          <w:rFonts w:ascii="Calibri" w:hAnsi="Calibri"/>
          <w:sz w:val="20"/>
          <w:szCs w:val="20"/>
        </w:rPr>
      </w:pPr>
      <w:r w:rsidRPr="00EF56D4">
        <w:rPr>
          <w:rFonts w:ascii="Calibri" w:hAnsi="Calibri"/>
          <w:sz w:val="20"/>
          <w:szCs w:val="20"/>
        </w:rPr>
        <w:t xml:space="preserve">Není-li v této smlouvě uvedeno jinak, je při úkonech dle této smlouvy oprávněna jednat jménem poskytovatele osoba uvedená v záhlaví smlouvy, nebo jiný pověřený zaměstnanec poskytovatele. </w:t>
      </w:r>
    </w:p>
    <w:p w:rsidR="000B0821" w:rsidRPr="00966671" w:rsidRDefault="000B0821" w:rsidP="000B0821">
      <w:pPr>
        <w:numPr>
          <w:ilvl w:val="0"/>
          <w:numId w:val="17"/>
        </w:numPr>
        <w:spacing w:after="120" w:line="240" w:lineRule="auto"/>
        <w:ind w:left="357" w:hanging="357"/>
        <w:jc w:val="both"/>
        <w:rPr>
          <w:rFonts w:ascii="Calibri" w:hAnsi="Calibri"/>
          <w:sz w:val="20"/>
          <w:szCs w:val="20"/>
        </w:rPr>
      </w:pPr>
      <w:r w:rsidRPr="00EF56D4">
        <w:rPr>
          <w:rFonts w:ascii="Calibri" w:hAnsi="Calibri"/>
          <w:sz w:val="20"/>
          <w:szCs w:val="20"/>
        </w:rPr>
        <w:t xml:space="preserve">Příjemce souhlasí se zveřejněním všech údajů uvedených v této smlouvě a údajů týkajících se projektu podle zákona č. 106/1999 Sb., o svobodném přístupu k informacím, ve znění pozdějších předpisů, včetně celého textu této smlouvy. </w:t>
      </w:r>
    </w:p>
    <w:p w:rsidR="000B0821" w:rsidRPr="00966671" w:rsidRDefault="000B0821" w:rsidP="000B0821">
      <w:pPr>
        <w:numPr>
          <w:ilvl w:val="0"/>
          <w:numId w:val="17"/>
        </w:numPr>
        <w:spacing w:after="120" w:line="240" w:lineRule="auto"/>
        <w:ind w:left="357" w:hanging="357"/>
        <w:jc w:val="both"/>
        <w:rPr>
          <w:rFonts w:ascii="Calibri" w:hAnsi="Calibri"/>
          <w:sz w:val="20"/>
          <w:szCs w:val="20"/>
        </w:rPr>
      </w:pPr>
      <w:r w:rsidRPr="00EF56D4">
        <w:rPr>
          <w:rFonts w:ascii="Calibri" w:hAnsi="Calibri"/>
          <w:sz w:val="20"/>
          <w:szCs w:val="20"/>
        </w:rPr>
        <w:t>V případě, že dotace je použita na vytvoření předmětu duševního vlastnictví (zejména autorského díla), poskytuje příjemce poskytovateli právo dílo užít pro své potřeby, a to bezplatně na území České republiky na dobu neurčitou.</w:t>
      </w:r>
    </w:p>
    <w:p w:rsidR="000B0821" w:rsidRDefault="000B0821" w:rsidP="000B0821">
      <w:pPr>
        <w:numPr>
          <w:ilvl w:val="0"/>
          <w:numId w:val="17"/>
        </w:numPr>
        <w:spacing w:after="0" w:line="240" w:lineRule="auto"/>
        <w:jc w:val="both"/>
        <w:rPr>
          <w:rFonts w:ascii="Calibri" w:hAnsi="Calibri"/>
          <w:sz w:val="20"/>
          <w:szCs w:val="20"/>
        </w:rPr>
      </w:pPr>
      <w:r w:rsidRPr="00EF56D4">
        <w:rPr>
          <w:rFonts w:ascii="Calibri" w:hAnsi="Calibri"/>
          <w:sz w:val="20"/>
          <w:szCs w:val="20"/>
        </w:rPr>
        <w:t>Příjemce prohlašuje, že se nenachází v úpadku či likvidaci, a pokud se tak stane, sdělí tuto informaci bez zbytečného odkladu poskytovateli. Příjemce prohlašuje, že nemá v rejstříku trestů záznam o pravomocném odsouzení pro trestný čin; je-li příjemce právnickou osobou, týká se prohlášení podle tohoto ustanovení všech osob, které jsou jejím statutárním orgánem nebo osobami oprávněnými jménem příjemce jednat z jiného titu</w:t>
      </w:r>
      <w:r>
        <w:rPr>
          <w:rFonts w:ascii="Calibri" w:hAnsi="Calibri"/>
          <w:sz w:val="20"/>
          <w:szCs w:val="20"/>
        </w:rPr>
        <w:t>lu (plná moc, prokura apod.).</w:t>
      </w:r>
    </w:p>
    <w:p w:rsidR="000B0821" w:rsidRPr="00EF56D4" w:rsidRDefault="000B0821" w:rsidP="000B0821">
      <w:pPr>
        <w:spacing w:after="0" w:line="240" w:lineRule="auto"/>
        <w:ind w:left="360"/>
        <w:jc w:val="both"/>
        <w:rPr>
          <w:rFonts w:ascii="Calibri" w:hAnsi="Calibri"/>
          <w:sz w:val="20"/>
          <w:szCs w:val="20"/>
        </w:rPr>
      </w:pPr>
    </w:p>
    <w:p w:rsidR="000B0821" w:rsidRPr="00966671" w:rsidRDefault="000B0821" w:rsidP="000B0821">
      <w:pPr>
        <w:numPr>
          <w:ilvl w:val="0"/>
          <w:numId w:val="17"/>
        </w:numPr>
        <w:spacing w:after="0" w:line="240" w:lineRule="auto"/>
        <w:jc w:val="both"/>
        <w:rPr>
          <w:rFonts w:ascii="Calibri" w:hAnsi="Calibri"/>
          <w:sz w:val="20"/>
          <w:szCs w:val="20"/>
        </w:rPr>
      </w:pPr>
      <w:r w:rsidRPr="00EF56D4">
        <w:rPr>
          <w:rFonts w:ascii="Calibri" w:hAnsi="Calibri"/>
          <w:sz w:val="20"/>
          <w:szCs w:val="20"/>
        </w:rPr>
        <w:t xml:space="preserve">Příjemce prohlašuje, že nemá žádné závazky vůči orgánům veřejné správy po lhůtě splatnosti (zejména se jedná o daňové nedoplatky a penále, nedoplatky na pojistném a na penále na </w:t>
      </w:r>
      <w:r>
        <w:rPr>
          <w:rFonts w:ascii="Calibri" w:hAnsi="Calibri"/>
          <w:sz w:val="20"/>
          <w:szCs w:val="20"/>
        </w:rPr>
        <w:t xml:space="preserve">veřejné zdravotní pojištění, na </w:t>
      </w:r>
      <w:r w:rsidRPr="00EF56D4">
        <w:rPr>
          <w:rFonts w:ascii="Calibri" w:hAnsi="Calibri"/>
          <w:sz w:val="20"/>
          <w:szCs w:val="20"/>
        </w:rPr>
        <w:t>pojistném a penále na sociálním zabezpečení a příspěvku na státní politiku zaměstnanosti, odvody za porušení rozpočtové kázně).</w:t>
      </w:r>
    </w:p>
    <w:p w:rsidR="000B0821" w:rsidRPr="00966671" w:rsidRDefault="000B0821" w:rsidP="000B0821">
      <w:pPr>
        <w:numPr>
          <w:ilvl w:val="0"/>
          <w:numId w:val="17"/>
        </w:numPr>
        <w:spacing w:before="120" w:after="120" w:line="240" w:lineRule="auto"/>
        <w:ind w:left="357" w:hanging="357"/>
        <w:jc w:val="both"/>
        <w:rPr>
          <w:rFonts w:ascii="Calibri" w:hAnsi="Calibri"/>
          <w:sz w:val="20"/>
          <w:szCs w:val="20"/>
        </w:rPr>
      </w:pPr>
      <w:r w:rsidRPr="00EF56D4">
        <w:rPr>
          <w:rFonts w:ascii="Calibri" w:hAnsi="Calibri"/>
          <w:sz w:val="20"/>
          <w:szCs w:val="20"/>
        </w:rPr>
        <w:t>Tato smlouva nezaniká dnem finančního ukončení projektu, nýbrž dnem, kdy smluvní strany splní všechny povinnosti, které jim plynou z této smlouvy.</w:t>
      </w:r>
    </w:p>
    <w:p w:rsidR="000B0821" w:rsidRPr="00966671" w:rsidRDefault="000B0821" w:rsidP="000B0821">
      <w:pPr>
        <w:numPr>
          <w:ilvl w:val="0"/>
          <w:numId w:val="17"/>
        </w:numPr>
        <w:spacing w:after="120" w:line="240" w:lineRule="auto"/>
        <w:ind w:left="357" w:hanging="357"/>
        <w:jc w:val="both"/>
        <w:rPr>
          <w:rFonts w:ascii="Calibri" w:hAnsi="Calibri"/>
          <w:sz w:val="20"/>
          <w:szCs w:val="20"/>
        </w:rPr>
      </w:pPr>
      <w:r w:rsidRPr="00EF56D4">
        <w:rPr>
          <w:rFonts w:ascii="Calibri" w:hAnsi="Calibri"/>
          <w:sz w:val="20"/>
          <w:szCs w:val="20"/>
        </w:rPr>
        <w:t>Práva a povinnosti z této smlouvy vyplývající přecházejí na právní nástupce smluvních stran.</w:t>
      </w:r>
    </w:p>
    <w:p w:rsidR="000B0821" w:rsidRPr="00966671" w:rsidRDefault="000B0821" w:rsidP="000B0821">
      <w:pPr>
        <w:numPr>
          <w:ilvl w:val="0"/>
          <w:numId w:val="17"/>
        </w:numPr>
        <w:spacing w:after="120" w:line="240" w:lineRule="auto"/>
        <w:jc w:val="both"/>
        <w:rPr>
          <w:rFonts w:ascii="Calibri" w:hAnsi="Calibri"/>
          <w:sz w:val="20"/>
          <w:szCs w:val="20"/>
        </w:rPr>
      </w:pPr>
      <w:r w:rsidRPr="00EF56D4">
        <w:rPr>
          <w:rFonts w:ascii="Calibri" w:hAnsi="Calibri"/>
          <w:sz w:val="20"/>
          <w:szCs w:val="20"/>
        </w:rPr>
        <w:t>Tato smlouva nabývá platnosti a účinnosti dnem podpisu všemi smluvními stranami.</w:t>
      </w:r>
    </w:p>
    <w:p w:rsidR="000B0821" w:rsidRPr="00966671" w:rsidRDefault="000B0821" w:rsidP="000B0821">
      <w:pPr>
        <w:numPr>
          <w:ilvl w:val="0"/>
          <w:numId w:val="17"/>
        </w:numPr>
        <w:spacing w:after="120" w:line="240" w:lineRule="auto"/>
        <w:jc w:val="both"/>
        <w:rPr>
          <w:rFonts w:ascii="Calibri" w:hAnsi="Calibri"/>
          <w:sz w:val="20"/>
          <w:szCs w:val="20"/>
        </w:rPr>
      </w:pPr>
      <w:r w:rsidRPr="00EF56D4">
        <w:rPr>
          <w:rFonts w:ascii="Calibri" w:hAnsi="Calibri"/>
          <w:sz w:val="20"/>
          <w:szCs w:val="20"/>
        </w:rPr>
        <w:t xml:space="preserve">Jakékoli změny této smlouvy lze provádět pouze formou písemných, postupně číslovaných dodatků na základě dohody obou smluvních stran. </w:t>
      </w:r>
    </w:p>
    <w:p w:rsidR="000B0821" w:rsidRPr="00966671" w:rsidRDefault="000B0821" w:rsidP="000B0821">
      <w:pPr>
        <w:numPr>
          <w:ilvl w:val="0"/>
          <w:numId w:val="17"/>
        </w:numPr>
        <w:spacing w:after="120" w:line="240" w:lineRule="auto"/>
        <w:jc w:val="both"/>
        <w:rPr>
          <w:rFonts w:ascii="Calibri" w:hAnsi="Calibri"/>
          <w:sz w:val="20"/>
          <w:szCs w:val="20"/>
        </w:rPr>
      </w:pPr>
      <w:r w:rsidRPr="00EF56D4">
        <w:rPr>
          <w:rFonts w:ascii="Calibri" w:hAnsi="Calibri"/>
          <w:sz w:val="20"/>
          <w:szCs w:val="20"/>
        </w:rPr>
        <w:t>Vztahy touto smlouvou neupravené se řídí právním řádem České republiky zejména ustanoveními § 159 a násl. zákona č. 500/2004 Sb., správní řád, ve znění pozdějších předpisů a příslušnými ustanoveními zákona č. 40/1964 Sb., občanský zákoník, ve znění pozdějších předpisů.</w:t>
      </w:r>
    </w:p>
    <w:p w:rsidR="000B0821" w:rsidRPr="00966671" w:rsidRDefault="000B0821" w:rsidP="000B0821">
      <w:pPr>
        <w:numPr>
          <w:ilvl w:val="0"/>
          <w:numId w:val="17"/>
        </w:numPr>
        <w:spacing w:after="120" w:line="240" w:lineRule="auto"/>
        <w:jc w:val="both"/>
        <w:rPr>
          <w:rFonts w:ascii="Calibri" w:hAnsi="Calibri"/>
          <w:sz w:val="20"/>
          <w:szCs w:val="20"/>
        </w:rPr>
      </w:pPr>
      <w:r w:rsidRPr="00EF56D4">
        <w:rPr>
          <w:rFonts w:ascii="Calibri" w:hAnsi="Calibri"/>
          <w:sz w:val="20"/>
          <w:szCs w:val="20"/>
        </w:rPr>
        <w:lastRenderedPageBreak/>
        <w:t>Tato smlouva je sepsána ve třech vyhotoveních, z nichž dvě jsou určeny pro poskytovatele a jedno pro příjemce.</w:t>
      </w:r>
    </w:p>
    <w:p w:rsidR="000B0821" w:rsidRPr="00966671" w:rsidRDefault="000B0821" w:rsidP="000B0821">
      <w:pPr>
        <w:numPr>
          <w:ilvl w:val="0"/>
          <w:numId w:val="17"/>
        </w:numPr>
        <w:spacing w:after="120" w:line="240" w:lineRule="auto"/>
        <w:jc w:val="both"/>
        <w:rPr>
          <w:rFonts w:ascii="Calibri" w:hAnsi="Calibri"/>
          <w:sz w:val="20"/>
          <w:szCs w:val="20"/>
        </w:rPr>
      </w:pPr>
      <w:r w:rsidRPr="00EF56D4">
        <w:rPr>
          <w:rFonts w:ascii="Calibri" w:hAnsi="Calibri"/>
          <w:sz w:val="20"/>
          <w:szCs w:val="20"/>
        </w:rPr>
        <w:t>Smluvní strany prohlašují, že tato smlouva byla sepsána na základě pravdivých údajů, podle jejich svobodné a vážné vůle a na důkaz toho připojují své vlastnoruční podpisy.</w:t>
      </w:r>
    </w:p>
    <w:p w:rsidR="000B0821" w:rsidRPr="00966671" w:rsidRDefault="000B0821" w:rsidP="000B0821">
      <w:pPr>
        <w:numPr>
          <w:ilvl w:val="0"/>
          <w:numId w:val="17"/>
        </w:numPr>
        <w:spacing w:after="120" w:line="240" w:lineRule="auto"/>
        <w:jc w:val="both"/>
        <w:rPr>
          <w:rFonts w:ascii="Calibri" w:hAnsi="Calibri"/>
          <w:sz w:val="20"/>
          <w:szCs w:val="20"/>
        </w:rPr>
      </w:pPr>
      <w:r w:rsidRPr="00EF56D4">
        <w:rPr>
          <w:rFonts w:ascii="Calibri" w:hAnsi="Calibri"/>
          <w:sz w:val="20"/>
          <w:szCs w:val="20"/>
        </w:rPr>
        <w:t>Příjemce svým podpisem stvrzuje správnost veškerých údajů uvedených v této smlouvě.</w:t>
      </w:r>
    </w:p>
    <w:p w:rsidR="000B0821" w:rsidRPr="00966671" w:rsidRDefault="000B0821" w:rsidP="000B0821">
      <w:pPr>
        <w:keepNext/>
        <w:spacing w:after="120"/>
        <w:ind w:left="360"/>
        <w:jc w:val="both"/>
        <w:rPr>
          <w:rFonts w:ascii="Calibri" w:hAnsi="Calibri"/>
          <w:b/>
          <w:iCs/>
          <w:sz w:val="20"/>
          <w:szCs w:val="20"/>
        </w:rPr>
      </w:pPr>
    </w:p>
    <w:p w:rsidR="000B0821" w:rsidRPr="00966671" w:rsidRDefault="000B0821" w:rsidP="000B0821">
      <w:pPr>
        <w:keepNext/>
        <w:spacing w:after="120"/>
        <w:ind w:left="360"/>
        <w:jc w:val="both"/>
        <w:rPr>
          <w:rFonts w:ascii="Calibri" w:hAnsi="Calibri"/>
          <w:sz w:val="20"/>
          <w:szCs w:val="20"/>
        </w:rPr>
      </w:pPr>
      <w:r w:rsidRPr="00EF56D4">
        <w:rPr>
          <w:rFonts w:ascii="Calibri" w:hAnsi="Calibri"/>
          <w:b/>
          <w:iCs/>
          <w:sz w:val="20"/>
          <w:szCs w:val="20"/>
        </w:rPr>
        <w:t>Doložka podle § 23 zákona č. 129/2000 Sb., o krajích (krajské zřízení), ve znění pozdějších předpisů</w:t>
      </w:r>
    </w:p>
    <w:p w:rsidR="000B0821" w:rsidRPr="00966671" w:rsidRDefault="000B0821" w:rsidP="000B0821">
      <w:pPr>
        <w:keepNext/>
        <w:spacing w:after="120"/>
        <w:ind w:left="360"/>
        <w:jc w:val="both"/>
        <w:rPr>
          <w:rFonts w:ascii="Calibri" w:hAnsi="Calibri"/>
          <w:sz w:val="20"/>
          <w:szCs w:val="20"/>
        </w:rPr>
      </w:pPr>
      <w:r w:rsidRPr="00C917A6">
        <w:rPr>
          <w:rFonts w:ascii="Calibri" w:hAnsi="Calibri"/>
          <w:iCs/>
          <w:sz w:val="20"/>
          <w:szCs w:val="20"/>
        </w:rPr>
        <w:t>O poskytnutí dotace rozhodlo Zastupitelstvo Královéhradeckého kraje na svém zasedání konaném dne ………</w:t>
      </w:r>
      <w:r w:rsidRPr="00C917A6">
        <w:rPr>
          <w:rFonts w:ascii="Calibri" w:hAnsi="Calibri"/>
          <w:sz w:val="20"/>
          <w:szCs w:val="20"/>
        </w:rPr>
        <w:t xml:space="preserve"> usnesením č. ……</w:t>
      </w:r>
      <w:proofErr w:type="gramStart"/>
      <w:r w:rsidRPr="00C917A6">
        <w:rPr>
          <w:rFonts w:ascii="Calibri" w:hAnsi="Calibri"/>
          <w:sz w:val="20"/>
          <w:szCs w:val="20"/>
        </w:rPr>
        <w:t>… .</w:t>
      </w:r>
      <w:proofErr w:type="gramEnd"/>
    </w:p>
    <w:p w:rsidR="000B0821" w:rsidRPr="00966671" w:rsidRDefault="000B0821" w:rsidP="000B0821">
      <w:pPr>
        <w:rPr>
          <w:rFonts w:ascii="Calibri" w:hAnsi="Calibri"/>
          <w:sz w:val="20"/>
          <w:szCs w:val="20"/>
        </w:rPr>
      </w:pPr>
    </w:p>
    <w:p w:rsidR="000B0821" w:rsidRPr="00966671" w:rsidRDefault="000B0821" w:rsidP="000B0821">
      <w:pPr>
        <w:rPr>
          <w:rFonts w:ascii="Calibri" w:hAnsi="Calibri"/>
          <w:sz w:val="20"/>
          <w:szCs w:val="20"/>
        </w:rPr>
      </w:pPr>
    </w:p>
    <w:p w:rsidR="000B0821" w:rsidRPr="00966671" w:rsidRDefault="000B0821" w:rsidP="000B0821">
      <w:pPr>
        <w:rPr>
          <w:rFonts w:ascii="Calibri" w:hAnsi="Calibri"/>
          <w:sz w:val="20"/>
          <w:szCs w:val="20"/>
        </w:rPr>
      </w:pPr>
    </w:p>
    <w:p w:rsidR="000B0821" w:rsidRPr="00966671" w:rsidRDefault="000B0821" w:rsidP="000B0821">
      <w:pPr>
        <w:tabs>
          <w:tab w:val="left" w:pos="284"/>
          <w:tab w:val="center" w:pos="2160"/>
          <w:tab w:val="center" w:pos="7020"/>
        </w:tabs>
        <w:rPr>
          <w:rFonts w:ascii="Calibri" w:hAnsi="Calibri"/>
          <w:sz w:val="20"/>
          <w:szCs w:val="20"/>
        </w:rPr>
      </w:pPr>
    </w:p>
    <w:p w:rsidR="000B0821" w:rsidRPr="00966671" w:rsidRDefault="000B0821" w:rsidP="000B0821">
      <w:pPr>
        <w:tabs>
          <w:tab w:val="left" w:pos="284"/>
          <w:tab w:val="center" w:pos="2160"/>
          <w:tab w:val="center" w:pos="7020"/>
        </w:tabs>
        <w:rPr>
          <w:rFonts w:ascii="Calibri" w:hAnsi="Calibri"/>
          <w:sz w:val="20"/>
          <w:szCs w:val="20"/>
        </w:rPr>
      </w:pPr>
      <w:r w:rsidRPr="00EF56D4">
        <w:rPr>
          <w:rFonts w:ascii="Calibri" w:hAnsi="Calibri"/>
          <w:sz w:val="20"/>
          <w:szCs w:val="20"/>
        </w:rPr>
        <w:tab/>
        <w:t xml:space="preserve">V ........................... </w:t>
      </w:r>
      <w:proofErr w:type="gramStart"/>
      <w:r w:rsidRPr="00EF56D4">
        <w:rPr>
          <w:rFonts w:ascii="Calibri" w:hAnsi="Calibri"/>
          <w:sz w:val="20"/>
          <w:szCs w:val="20"/>
        </w:rPr>
        <w:t>dne .............................                              V Hradci</w:t>
      </w:r>
      <w:proofErr w:type="gramEnd"/>
      <w:r w:rsidRPr="00EF56D4">
        <w:rPr>
          <w:rFonts w:ascii="Calibri" w:hAnsi="Calibri"/>
          <w:sz w:val="20"/>
          <w:szCs w:val="20"/>
        </w:rPr>
        <w:t xml:space="preserve"> Králové dne ............................................</w:t>
      </w:r>
    </w:p>
    <w:p w:rsidR="000B0821" w:rsidRPr="00966671" w:rsidRDefault="000B0821" w:rsidP="000B0821">
      <w:pPr>
        <w:tabs>
          <w:tab w:val="center" w:pos="2160"/>
          <w:tab w:val="center" w:pos="7020"/>
        </w:tabs>
        <w:rPr>
          <w:rFonts w:ascii="Calibri" w:hAnsi="Calibri"/>
          <w:sz w:val="20"/>
          <w:szCs w:val="20"/>
        </w:rPr>
      </w:pPr>
    </w:p>
    <w:p w:rsidR="000B0821" w:rsidRPr="00966671" w:rsidRDefault="000B0821" w:rsidP="000B0821">
      <w:pPr>
        <w:tabs>
          <w:tab w:val="center" w:pos="2160"/>
          <w:tab w:val="center" w:pos="7020"/>
        </w:tabs>
        <w:rPr>
          <w:rFonts w:ascii="Calibri" w:hAnsi="Calibri"/>
          <w:sz w:val="20"/>
          <w:szCs w:val="20"/>
        </w:rPr>
      </w:pPr>
    </w:p>
    <w:p w:rsidR="000B0821" w:rsidRPr="00966671" w:rsidRDefault="000B0821" w:rsidP="000B0821">
      <w:pPr>
        <w:tabs>
          <w:tab w:val="left" w:pos="284"/>
          <w:tab w:val="center" w:pos="2160"/>
          <w:tab w:val="center" w:pos="7020"/>
        </w:tabs>
        <w:rPr>
          <w:rFonts w:ascii="Calibri" w:hAnsi="Calibri"/>
          <w:sz w:val="20"/>
          <w:szCs w:val="20"/>
        </w:rPr>
      </w:pPr>
      <w:r w:rsidRPr="00EF56D4">
        <w:rPr>
          <w:rFonts w:ascii="Calibri" w:hAnsi="Calibri"/>
          <w:sz w:val="20"/>
          <w:szCs w:val="20"/>
        </w:rPr>
        <w:t xml:space="preserve">       ………..……………………...…………......................</w:t>
      </w:r>
      <w:r w:rsidRPr="00EF56D4">
        <w:rPr>
          <w:rFonts w:ascii="Calibri" w:hAnsi="Calibri"/>
          <w:sz w:val="20"/>
          <w:szCs w:val="20"/>
        </w:rPr>
        <w:tab/>
        <w:t>..................................……………………………………….</w:t>
      </w:r>
    </w:p>
    <w:p w:rsidR="000B0821" w:rsidRPr="005C671B" w:rsidRDefault="000B0821" w:rsidP="005C671B">
      <w:pPr>
        <w:tabs>
          <w:tab w:val="center" w:pos="1980"/>
          <w:tab w:val="center" w:pos="7020"/>
        </w:tabs>
        <w:rPr>
          <w:rFonts w:ascii="Calibri" w:hAnsi="Calibri"/>
          <w:sz w:val="20"/>
          <w:szCs w:val="20"/>
        </w:rPr>
      </w:pPr>
      <w:r w:rsidRPr="00EF56D4">
        <w:rPr>
          <w:rFonts w:ascii="Calibri" w:hAnsi="Calibri"/>
          <w:sz w:val="20"/>
          <w:szCs w:val="20"/>
        </w:rPr>
        <w:t xml:space="preserve">   </w:t>
      </w:r>
      <w:r w:rsidR="005C671B">
        <w:rPr>
          <w:rFonts w:ascii="Calibri" w:hAnsi="Calibri"/>
          <w:sz w:val="20"/>
          <w:szCs w:val="20"/>
        </w:rPr>
        <w:t xml:space="preserve">  </w:t>
      </w:r>
      <w:r w:rsidR="005C671B">
        <w:rPr>
          <w:rFonts w:ascii="Calibri" w:hAnsi="Calibri"/>
          <w:sz w:val="20"/>
          <w:szCs w:val="20"/>
        </w:rPr>
        <w:tab/>
        <w:t>za příjemce</w:t>
      </w:r>
      <w:r w:rsidR="005C671B">
        <w:rPr>
          <w:rFonts w:ascii="Calibri" w:hAnsi="Calibri"/>
          <w:sz w:val="20"/>
          <w:szCs w:val="20"/>
        </w:rPr>
        <w:tab/>
        <w:t>za poskytovatele</w:t>
      </w:r>
    </w:p>
    <w:sectPr w:rsidR="000B0821" w:rsidRPr="005C671B" w:rsidSect="00337E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FE" w:rsidRDefault="00F455FE" w:rsidP="002478AC">
      <w:pPr>
        <w:spacing w:after="0" w:line="240" w:lineRule="auto"/>
      </w:pPr>
      <w:r>
        <w:separator/>
      </w:r>
    </w:p>
  </w:endnote>
  <w:endnote w:type="continuationSeparator" w:id="0">
    <w:p w:rsidR="00F455FE" w:rsidRDefault="00F455FE" w:rsidP="00247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FE" w:rsidRDefault="00F455FE" w:rsidP="002478AC">
      <w:pPr>
        <w:spacing w:after="0" w:line="240" w:lineRule="auto"/>
      </w:pPr>
      <w:r>
        <w:separator/>
      </w:r>
    </w:p>
  </w:footnote>
  <w:footnote w:type="continuationSeparator" w:id="0">
    <w:p w:rsidR="00F455FE" w:rsidRDefault="00F455FE" w:rsidP="002478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723194"/>
    <w:multiLevelType w:val="hybridMultilevel"/>
    <w:tmpl w:val="F38A7C9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51053B2"/>
    <w:multiLevelType w:val="hybridMultilevel"/>
    <w:tmpl w:val="EC4A5778"/>
    <w:lvl w:ilvl="0" w:tplc="7BFA9A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385A2A"/>
    <w:multiLevelType w:val="hybridMultilevel"/>
    <w:tmpl w:val="14FC8AC4"/>
    <w:lvl w:ilvl="0" w:tplc="21D67A6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nsid w:val="084911FC"/>
    <w:multiLevelType w:val="hybridMultilevel"/>
    <w:tmpl w:val="47A4AB94"/>
    <w:lvl w:ilvl="0" w:tplc="FFFFFFFF">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5">
    <w:nsid w:val="10EF5508"/>
    <w:multiLevelType w:val="hybridMultilevel"/>
    <w:tmpl w:val="0964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AFD0974"/>
    <w:multiLevelType w:val="hybridMultilevel"/>
    <w:tmpl w:val="5E960704"/>
    <w:lvl w:ilvl="0" w:tplc="71AC4C9E">
      <w:start w:val="1"/>
      <w:numFmt w:val="lowerLetter"/>
      <w:lvlText w:val="%1)"/>
      <w:lvlJc w:val="left"/>
      <w:pPr>
        <w:ind w:left="1146" w:hanging="360"/>
      </w:pPr>
      <w:rPr>
        <w:b w:val="0"/>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230B12EB"/>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644"/>
        </w:tabs>
        <w:ind w:left="644"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D44179"/>
    <w:multiLevelType w:val="hybridMultilevel"/>
    <w:tmpl w:val="76262E84"/>
    <w:lvl w:ilvl="0" w:tplc="01C2E1C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29FC73A1"/>
    <w:multiLevelType w:val="hybridMultilevel"/>
    <w:tmpl w:val="B33EEDE0"/>
    <w:lvl w:ilvl="0" w:tplc="6916CA9C">
      <w:start w:val="1"/>
      <w:numFmt w:val="lowerLetter"/>
      <w:lvlText w:val="%1)"/>
      <w:lvlJc w:val="left"/>
      <w:pPr>
        <w:ind w:left="928" w:hanging="360"/>
      </w:pPr>
      <w:rPr>
        <w:rFonts w:hint="default"/>
        <w:b/>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nsid w:val="2C2D75D2"/>
    <w:multiLevelType w:val="hybridMultilevel"/>
    <w:tmpl w:val="C8DC44D8"/>
    <w:lvl w:ilvl="0" w:tplc="801E6E2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F75872"/>
    <w:multiLevelType w:val="hybridMultilevel"/>
    <w:tmpl w:val="308E2AB8"/>
    <w:lvl w:ilvl="0" w:tplc="4672E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E265B8"/>
    <w:multiLevelType w:val="hybridMultilevel"/>
    <w:tmpl w:val="3252CE3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nsid w:val="3E5E6435"/>
    <w:multiLevelType w:val="hybridMultilevel"/>
    <w:tmpl w:val="F38A7C9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3F032336"/>
    <w:multiLevelType w:val="hybridMultilevel"/>
    <w:tmpl w:val="C8DC44D8"/>
    <w:lvl w:ilvl="0" w:tplc="801E6E2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044BF6"/>
    <w:multiLevelType w:val="multilevel"/>
    <w:tmpl w:val="B4907DAA"/>
    <w:lvl w:ilvl="0">
      <w:start w:val="1"/>
      <w:numFmt w:val="decimal"/>
      <w:lvlText w:val="%1."/>
      <w:lvlJc w:val="left"/>
      <w:pPr>
        <w:tabs>
          <w:tab w:val="num" w:pos="360"/>
        </w:tabs>
        <w:ind w:left="360" w:hanging="360"/>
      </w:pPr>
      <w:rPr>
        <w:rFonts w:hint="default"/>
        <w:b w:val="0"/>
        <w:i w:val="0"/>
        <w:sz w:val="20"/>
        <w:szCs w:val="20"/>
        <w:u w:val="none"/>
      </w:rPr>
    </w:lvl>
    <w:lvl w:ilvl="1">
      <w:start w:val="1"/>
      <w:numFmt w:val="decimal"/>
      <w:lvlText w:val="%2."/>
      <w:lvlJc w:val="left"/>
      <w:pPr>
        <w:tabs>
          <w:tab w:val="num" w:pos="720"/>
        </w:tabs>
        <w:ind w:left="720" w:hanging="360"/>
      </w:pPr>
      <w:rPr>
        <w:rFonts w:hint="default"/>
        <w:b w:val="0"/>
        <w:i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4551058"/>
    <w:multiLevelType w:val="hybridMultilevel"/>
    <w:tmpl w:val="7EC4B8C0"/>
    <w:lvl w:ilvl="0" w:tplc="501E2018">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007D7B"/>
    <w:multiLevelType w:val="hybridMultilevel"/>
    <w:tmpl w:val="CE02D5EA"/>
    <w:lvl w:ilvl="0" w:tplc="63E021A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nsid w:val="5E51109D"/>
    <w:multiLevelType w:val="hybridMultilevel"/>
    <w:tmpl w:val="EFEE24A2"/>
    <w:lvl w:ilvl="0" w:tplc="AEF2F1D8">
      <w:start w:val="1"/>
      <w:numFmt w:val="lowerLetter"/>
      <w:lvlText w:val="%1)"/>
      <w:lvlJc w:val="left"/>
      <w:pPr>
        <w:ind w:left="720" w:hanging="360"/>
      </w:pPr>
      <w:rPr>
        <w:rFonts w:asciiTheme="minorHAnsi" w:eastAsia="Times New Roman" w:hAnsiTheme="minorHAnsi" w:cs="Times New Roman"/>
        <w:b w:val="0"/>
        <w:i w:val="0"/>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B66539C"/>
    <w:multiLevelType w:val="hybridMultilevel"/>
    <w:tmpl w:val="745C8ED6"/>
    <w:lvl w:ilvl="0" w:tplc="24F2B3BC">
      <w:start w:val="1"/>
      <w:numFmt w:val="lowerLetter"/>
      <w:lvlText w:val="%1)"/>
      <w:lvlJc w:val="left"/>
      <w:pPr>
        <w:ind w:left="786" w:hanging="360"/>
      </w:pPr>
      <w:rPr>
        <w:rFonts w:hint="default"/>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5"/>
  </w:num>
  <w:num w:numId="2">
    <w:abstractNumId w:val="8"/>
  </w:num>
  <w:num w:numId="3">
    <w:abstractNumId w:val="16"/>
  </w:num>
  <w:num w:numId="4">
    <w:abstractNumId w:val="10"/>
  </w:num>
  <w:num w:numId="5">
    <w:abstractNumId w:val="19"/>
  </w:num>
  <w:num w:numId="6">
    <w:abstractNumId w:val="22"/>
  </w:num>
  <w:num w:numId="7">
    <w:abstractNumId w:val="13"/>
  </w:num>
  <w:num w:numId="8">
    <w:abstractNumId w:val="2"/>
  </w:num>
  <w:num w:numId="9">
    <w:abstractNumId w:val="1"/>
  </w:num>
  <w:num w:numId="10">
    <w:abstractNumId w:val="17"/>
  </w:num>
  <w:num w:numId="11">
    <w:abstractNumId w:val="9"/>
  </w:num>
  <w:num w:numId="12">
    <w:abstractNumId w:val="12"/>
  </w:num>
  <w:num w:numId="13">
    <w:abstractNumId w:val="6"/>
  </w:num>
  <w:num w:numId="14">
    <w:abstractNumId w:val="18"/>
  </w:num>
  <w:num w:numId="15">
    <w:abstractNumId w:val="0"/>
  </w:num>
  <w:num w:numId="16">
    <w:abstractNumId w:val="7"/>
  </w:num>
  <w:num w:numId="17">
    <w:abstractNumId w:val="21"/>
  </w:num>
  <w:num w:numId="18">
    <w:abstractNumId w:val="15"/>
  </w:num>
  <w:num w:numId="19">
    <w:abstractNumId w:val="14"/>
  </w:num>
  <w:num w:numId="20">
    <w:abstractNumId w:val="11"/>
  </w:num>
  <w:num w:numId="21">
    <w:abstractNumId w:val="20"/>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946947"/>
    <w:rsid w:val="000935C7"/>
    <w:rsid w:val="00096752"/>
    <w:rsid w:val="000B0821"/>
    <w:rsid w:val="000C6910"/>
    <w:rsid w:val="000E540D"/>
    <w:rsid w:val="00155ECD"/>
    <w:rsid w:val="0016313E"/>
    <w:rsid w:val="001669B1"/>
    <w:rsid w:val="00170BA7"/>
    <w:rsid w:val="001A7310"/>
    <w:rsid w:val="001B5D40"/>
    <w:rsid w:val="001C2634"/>
    <w:rsid w:val="001C3323"/>
    <w:rsid w:val="001C73D7"/>
    <w:rsid w:val="001F5348"/>
    <w:rsid w:val="0020186C"/>
    <w:rsid w:val="0020444A"/>
    <w:rsid w:val="00207E0B"/>
    <w:rsid w:val="0022064F"/>
    <w:rsid w:val="002478AC"/>
    <w:rsid w:val="00252D79"/>
    <w:rsid w:val="002903B4"/>
    <w:rsid w:val="00290885"/>
    <w:rsid w:val="00296424"/>
    <w:rsid w:val="002A7AD5"/>
    <w:rsid w:val="002B6EFB"/>
    <w:rsid w:val="00337E31"/>
    <w:rsid w:val="00345C6C"/>
    <w:rsid w:val="00391F9A"/>
    <w:rsid w:val="00396BA4"/>
    <w:rsid w:val="003F7E47"/>
    <w:rsid w:val="004133B4"/>
    <w:rsid w:val="00423C76"/>
    <w:rsid w:val="00457FAF"/>
    <w:rsid w:val="004678AC"/>
    <w:rsid w:val="00481552"/>
    <w:rsid w:val="004B5B9F"/>
    <w:rsid w:val="004F25A5"/>
    <w:rsid w:val="00540AA5"/>
    <w:rsid w:val="00560EE6"/>
    <w:rsid w:val="0056287F"/>
    <w:rsid w:val="00576D4E"/>
    <w:rsid w:val="00586032"/>
    <w:rsid w:val="005C671B"/>
    <w:rsid w:val="005E38D0"/>
    <w:rsid w:val="005F2EF6"/>
    <w:rsid w:val="0061227B"/>
    <w:rsid w:val="00652884"/>
    <w:rsid w:val="00654CCE"/>
    <w:rsid w:val="00666780"/>
    <w:rsid w:val="006A6883"/>
    <w:rsid w:val="006B283A"/>
    <w:rsid w:val="006B2B82"/>
    <w:rsid w:val="006C5317"/>
    <w:rsid w:val="006E2209"/>
    <w:rsid w:val="006F3276"/>
    <w:rsid w:val="006F7858"/>
    <w:rsid w:val="007207C2"/>
    <w:rsid w:val="007207FD"/>
    <w:rsid w:val="00755369"/>
    <w:rsid w:val="007610B3"/>
    <w:rsid w:val="00784589"/>
    <w:rsid w:val="007C0C48"/>
    <w:rsid w:val="007D64B1"/>
    <w:rsid w:val="007F28C1"/>
    <w:rsid w:val="00807568"/>
    <w:rsid w:val="008209EB"/>
    <w:rsid w:val="008618D5"/>
    <w:rsid w:val="008662FC"/>
    <w:rsid w:val="00871EFE"/>
    <w:rsid w:val="008771CB"/>
    <w:rsid w:val="008A07C7"/>
    <w:rsid w:val="008A6F1B"/>
    <w:rsid w:val="008E2618"/>
    <w:rsid w:val="00942BDD"/>
    <w:rsid w:val="00946947"/>
    <w:rsid w:val="00953204"/>
    <w:rsid w:val="009763E1"/>
    <w:rsid w:val="009B7811"/>
    <w:rsid w:val="009C332B"/>
    <w:rsid w:val="009D53C7"/>
    <w:rsid w:val="009E29BF"/>
    <w:rsid w:val="00A0405E"/>
    <w:rsid w:val="00A7010D"/>
    <w:rsid w:val="00A71E0B"/>
    <w:rsid w:val="00A92000"/>
    <w:rsid w:val="00AD160E"/>
    <w:rsid w:val="00AD3163"/>
    <w:rsid w:val="00AD4539"/>
    <w:rsid w:val="00B257D1"/>
    <w:rsid w:val="00B30267"/>
    <w:rsid w:val="00B346FA"/>
    <w:rsid w:val="00B40A96"/>
    <w:rsid w:val="00B62C23"/>
    <w:rsid w:val="00B84214"/>
    <w:rsid w:val="00BA6E6D"/>
    <w:rsid w:val="00BD08E4"/>
    <w:rsid w:val="00BD594A"/>
    <w:rsid w:val="00BE6B6F"/>
    <w:rsid w:val="00BF6730"/>
    <w:rsid w:val="00C2522E"/>
    <w:rsid w:val="00C52968"/>
    <w:rsid w:val="00C85B2C"/>
    <w:rsid w:val="00C917A6"/>
    <w:rsid w:val="00C95343"/>
    <w:rsid w:val="00CE6E63"/>
    <w:rsid w:val="00D357EC"/>
    <w:rsid w:val="00D425A5"/>
    <w:rsid w:val="00D66DE2"/>
    <w:rsid w:val="00D70DCA"/>
    <w:rsid w:val="00DA3506"/>
    <w:rsid w:val="00DB227C"/>
    <w:rsid w:val="00DF0DDF"/>
    <w:rsid w:val="00E06D16"/>
    <w:rsid w:val="00E438F6"/>
    <w:rsid w:val="00E525F7"/>
    <w:rsid w:val="00E65E12"/>
    <w:rsid w:val="00E75F8E"/>
    <w:rsid w:val="00EB448C"/>
    <w:rsid w:val="00EB4DAA"/>
    <w:rsid w:val="00ED0B42"/>
    <w:rsid w:val="00EE1F7C"/>
    <w:rsid w:val="00F455FE"/>
    <w:rsid w:val="00F45716"/>
    <w:rsid w:val="00F549BE"/>
    <w:rsid w:val="00FC086E"/>
    <w:rsid w:val="00FD7DCB"/>
    <w:rsid w:val="00FE3B58"/>
    <w:rsid w:val="00FE5E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947"/>
    <w:pPr>
      <w:spacing w:after="200" w:line="276" w:lineRule="auto"/>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6947"/>
    <w:pPr>
      <w:ind w:left="720"/>
      <w:contextualSpacing/>
    </w:pPr>
  </w:style>
  <w:style w:type="paragraph" w:styleId="Zkladntext">
    <w:name w:val="Body Text"/>
    <w:basedOn w:val="Normln"/>
    <w:link w:val="ZkladntextChar"/>
    <w:semiHidden/>
    <w:rsid w:val="00946947"/>
    <w:pPr>
      <w:widowControl w:val="0"/>
      <w:spacing w:after="0" w:line="240" w:lineRule="auto"/>
    </w:pPr>
    <w:rPr>
      <w:rFonts w:eastAsia="Times New Roman"/>
      <w:color w:val="000000"/>
      <w:szCs w:val="20"/>
      <w:lang w:eastAsia="cs-CZ"/>
    </w:rPr>
  </w:style>
  <w:style w:type="character" w:customStyle="1" w:styleId="ZkladntextChar">
    <w:name w:val="Základní text Char"/>
    <w:basedOn w:val="Standardnpsmoodstavce"/>
    <w:link w:val="Zkladntext"/>
    <w:semiHidden/>
    <w:rsid w:val="00946947"/>
    <w:rPr>
      <w:rFonts w:eastAsia="Times New Roman" w:cs="Times New Roman"/>
      <w:color w:val="000000"/>
      <w:szCs w:val="20"/>
      <w:lang w:eastAsia="cs-CZ"/>
    </w:rPr>
  </w:style>
  <w:style w:type="character" w:styleId="Hypertextovodkaz">
    <w:name w:val="Hyperlink"/>
    <w:basedOn w:val="Standardnpsmoodstavce"/>
    <w:uiPriority w:val="99"/>
    <w:unhideWhenUsed/>
    <w:rsid w:val="00946947"/>
    <w:rPr>
      <w:color w:val="0000FF"/>
      <w:u w:val="single"/>
    </w:rPr>
  </w:style>
  <w:style w:type="paragraph" w:styleId="Zhlav">
    <w:name w:val="header"/>
    <w:basedOn w:val="Normln"/>
    <w:link w:val="ZhlavChar"/>
    <w:uiPriority w:val="99"/>
    <w:semiHidden/>
    <w:unhideWhenUsed/>
    <w:rsid w:val="002478AC"/>
    <w:pPr>
      <w:tabs>
        <w:tab w:val="center" w:pos="4536"/>
        <w:tab w:val="right" w:pos="9072"/>
      </w:tabs>
    </w:pPr>
  </w:style>
  <w:style w:type="character" w:customStyle="1" w:styleId="ZhlavChar">
    <w:name w:val="Záhlaví Char"/>
    <w:basedOn w:val="Standardnpsmoodstavce"/>
    <w:link w:val="Zhlav"/>
    <w:uiPriority w:val="99"/>
    <w:semiHidden/>
    <w:rsid w:val="002478AC"/>
    <w:rPr>
      <w:sz w:val="24"/>
      <w:szCs w:val="22"/>
      <w:lang w:eastAsia="en-US"/>
    </w:rPr>
  </w:style>
  <w:style w:type="paragraph" w:styleId="Zpat">
    <w:name w:val="footer"/>
    <w:basedOn w:val="Normln"/>
    <w:link w:val="ZpatChar"/>
    <w:uiPriority w:val="99"/>
    <w:unhideWhenUsed/>
    <w:rsid w:val="002478AC"/>
    <w:pPr>
      <w:tabs>
        <w:tab w:val="center" w:pos="4536"/>
        <w:tab w:val="right" w:pos="9072"/>
      </w:tabs>
    </w:pPr>
  </w:style>
  <w:style w:type="character" w:customStyle="1" w:styleId="ZpatChar">
    <w:name w:val="Zápatí Char"/>
    <w:basedOn w:val="Standardnpsmoodstavce"/>
    <w:link w:val="Zpat"/>
    <w:uiPriority w:val="99"/>
    <w:rsid w:val="002478AC"/>
    <w:rPr>
      <w:sz w:val="24"/>
      <w:szCs w:val="22"/>
      <w:lang w:eastAsia="en-US"/>
    </w:rPr>
  </w:style>
  <w:style w:type="paragraph" w:styleId="Zkladntextodsazen2">
    <w:name w:val="Body Text Indent 2"/>
    <w:basedOn w:val="Normln"/>
    <w:link w:val="Zkladntextodsazen2Char"/>
    <w:uiPriority w:val="99"/>
    <w:semiHidden/>
    <w:unhideWhenUsed/>
    <w:rsid w:val="009C332B"/>
    <w:pPr>
      <w:spacing w:after="120" w:line="480" w:lineRule="auto"/>
      <w:ind w:left="283"/>
    </w:pPr>
    <w:rPr>
      <w:szCs w:val="24"/>
    </w:rPr>
  </w:style>
  <w:style w:type="character" w:customStyle="1" w:styleId="Zkladntextodsazen2Char">
    <w:name w:val="Základní text odsazený 2 Char"/>
    <w:basedOn w:val="Standardnpsmoodstavce"/>
    <w:link w:val="Zkladntextodsazen2"/>
    <w:uiPriority w:val="99"/>
    <w:semiHidden/>
    <w:rsid w:val="009C332B"/>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tace.kr-kralovehradeck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A30B-56ED-4B54-96A9-0D130EB7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3061</Words>
  <Characters>18061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21080</CharactersWithSpaces>
  <SharedDoc>false</SharedDoc>
  <HLinks>
    <vt:vector size="12" baseType="variant">
      <vt:variant>
        <vt:i4>1245280</vt:i4>
      </vt:variant>
      <vt:variant>
        <vt:i4>3</vt:i4>
      </vt:variant>
      <vt:variant>
        <vt:i4>0</vt:i4>
      </vt:variant>
      <vt:variant>
        <vt:i4>5</vt:i4>
      </vt:variant>
      <vt:variant>
        <vt:lpwstr>mailto:inekovarova@kr-kralovehradecky.cz</vt:lpwstr>
      </vt:variant>
      <vt:variant>
        <vt:lpwstr/>
      </vt:variant>
      <vt:variant>
        <vt:i4>5636173</vt:i4>
      </vt:variant>
      <vt:variant>
        <vt:i4>0</vt:i4>
      </vt:variant>
      <vt:variant>
        <vt:i4>0</vt:i4>
      </vt:variant>
      <vt:variant>
        <vt:i4>5</vt:i4>
      </vt:variant>
      <vt:variant>
        <vt:lpwstr>http://www.kr-kralovehradecky.cz/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dc:creator>
  <cp:keywords/>
  <dc:description/>
  <cp:lastModifiedBy>Kateřina Vilímová</cp:lastModifiedBy>
  <cp:revision>14</cp:revision>
  <cp:lastPrinted>2011-04-11T14:46:00Z</cp:lastPrinted>
  <dcterms:created xsi:type="dcterms:W3CDTF">2013-04-04T07:49:00Z</dcterms:created>
  <dcterms:modified xsi:type="dcterms:W3CDTF">2013-04-08T07:39:00Z</dcterms:modified>
</cp:coreProperties>
</file>