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B0" w:rsidRDefault="004269B0" w:rsidP="004269B0">
      <w:pPr>
        <w:jc w:val="right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Příloha </w:t>
      </w:r>
      <w:proofErr w:type="gramStart"/>
      <w:r>
        <w:rPr>
          <w:rFonts w:ascii="Arial" w:hAnsi="Arial"/>
          <w:sz w:val="22"/>
          <w:lang w:val="cs-CZ"/>
        </w:rPr>
        <w:t>č.2 Výzvy</w:t>
      </w:r>
      <w:proofErr w:type="gramEnd"/>
      <w:r>
        <w:rPr>
          <w:rFonts w:ascii="Arial" w:hAnsi="Arial"/>
          <w:sz w:val="22"/>
          <w:lang w:val="cs-CZ"/>
        </w:rPr>
        <w:t xml:space="preserve"> k podání nabídky</w:t>
      </w:r>
    </w:p>
    <w:p w:rsidR="004269B0" w:rsidRPr="004269B0" w:rsidRDefault="004269B0" w:rsidP="004269B0">
      <w:pPr>
        <w:jc w:val="right"/>
        <w:rPr>
          <w:rFonts w:ascii="Arial" w:hAnsi="Arial"/>
          <w:sz w:val="22"/>
          <w:lang w:val="cs-CZ"/>
        </w:rPr>
      </w:pPr>
    </w:p>
    <w:p w:rsidR="00CB249D" w:rsidRDefault="00CB249D">
      <w:pPr>
        <w:jc w:val="center"/>
        <w:rPr>
          <w:rFonts w:ascii="Arial" w:hAnsi="Arial"/>
          <w:b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>Kupní smlouva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4269B0">
      <w:pPr>
        <w:rPr>
          <w:rFonts w:ascii="Arial" w:hAnsi="Arial"/>
          <w:lang w:val="cs-CZ"/>
        </w:rPr>
      </w:pPr>
      <w:r w:rsidRPr="004B7FF6">
        <w:rPr>
          <w:rFonts w:ascii="Arial" w:hAnsi="Arial"/>
          <w:highlight w:val="yellow"/>
          <w:lang w:val="cs-CZ"/>
        </w:rPr>
        <w:t>…</w:t>
      </w:r>
      <w:r w:rsidR="004B7FF6">
        <w:rPr>
          <w:rFonts w:ascii="Arial" w:hAnsi="Arial"/>
          <w:highlight w:val="yellow"/>
          <w:lang w:val="cs-CZ"/>
        </w:rPr>
        <w:t>………………………………………………………………..</w:t>
      </w:r>
      <w:r w:rsidRPr="004B7FF6">
        <w:rPr>
          <w:rFonts w:ascii="Arial" w:hAnsi="Arial"/>
          <w:highlight w:val="yellow"/>
          <w:lang w:val="cs-CZ"/>
        </w:rPr>
        <w:t>..</w:t>
      </w:r>
    </w:p>
    <w:p w:rsidR="004269B0" w:rsidRDefault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se sídlem:</w:t>
      </w:r>
      <w:r w:rsidR="004B7FF6" w:rsidRPr="004B7FF6">
        <w:rPr>
          <w:rFonts w:ascii="Arial" w:hAnsi="Arial"/>
          <w:highlight w:val="yellow"/>
          <w:lang w:val="cs-CZ"/>
        </w:rPr>
        <w:t>……………………………………………………</w:t>
      </w:r>
      <w:proofErr w:type="gramStart"/>
      <w:r w:rsidR="004B7FF6" w:rsidRPr="004B7FF6">
        <w:rPr>
          <w:rFonts w:ascii="Arial" w:hAnsi="Arial"/>
          <w:highlight w:val="yellow"/>
          <w:lang w:val="cs-CZ"/>
        </w:rPr>
        <w:t>…..</w:t>
      </w:r>
      <w:proofErr w:type="gramEnd"/>
    </w:p>
    <w:p w:rsidR="004269B0" w:rsidRDefault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zastoupený</w:t>
      </w:r>
      <w:r w:rsidRPr="004B7FF6">
        <w:rPr>
          <w:rFonts w:ascii="Arial" w:hAnsi="Arial"/>
          <w:highlight w:val="yellow"/>
          <w:lang w:val="cs-CZ"/>
        </w:rPr>
        <w:t>:</w:t>
      </w:r>
      <w:r w:rsidR="004B7FF6" w:rsidRPr="004B7FF6">
        <w:rPr>
          <w:rFonts w:ascii="Arial" w:hAnsi="Arial"/>
          <w:highlight w:val="yellow"/>
          <w:lang w:val="cs-CZ"/>
        </w:rPr>
        <w:t>…………………………………………………</w:t>
      </w:r>
      <w:r w:rsidR="004B7FF6">
        <w:rPr>
          <w:rFonts w:ascii="Arial" w:hAnsi="Arial"/>
          <w:highlight w:val="yellow"/>
          <w:lang w:val="cs-CZ"/>
        </w:rPr>
        <w:t>…</w:t>
      </w:r>
      <w:r w:rsidR="004B7FF6" w:rsidRPr="004B7FF6">
        <w:rPr>
          <w:rFonts w:ascii="Arial" w:hAnsi="Arial"/>
          <w:highlight w:val="yellow"/>
          <w:lang w:val="cs-CZ"/>
        </w:rPr>
        <w:t>…</w:t>
      </w:r>
    </w:p>
    <w:p w:rsidR="004269B0" w:rsidRDefault="004269B0">
      <w:pPr>
        <w:rPr>
          <w:rFonts w:ascii="Arial" w:hAnsi="Arial"/>
          <w:lang w:val="cs-CZ"/>
        </w:rPr>
      </w:pPr>
    </w:p>
    <w:p w:rsidR="004269B0" w:rsidRDefault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IČO:</w:t>
      </w:r>
      <w:r w:rsidR="004B7FF6" w:rsidRPr="004B7FF6">
        <w:rPr>
          <w:rFonts w:ascii="Arial" w:hAnsi="Arial"/>
          <w:highlight w:val="yellow"/>
          <w:lang w:val="cs-CZ"/>
        </w:rPr>
        <w:t>………………………………………………………………</w:t>
      </w:r>
    </w:p>
    <w:p w:rsidR="004269B0" w:rsidRDefault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DIČ:</w:t>
      </w:r>
      <w:r w:rsidR="004B7FF6" w:rsidRPr="004B7FF6">
        <w:rPr>
          <w:rFonts w:ascii="Arial" w:hAnsi="Arial"/>
          <w:highlight w:val="yellow"/>
          <w:lang w:val="cs-CZ"/>
        </w:rPr>
        <w:t>……………………………………………………………</w:t>
      </w:r>
      <w:r w:rsidR="004B7FF6">
        <w:rPr>
          <w:rFonts w:ascii="Arial" w:hAnsi="Arial"/>
          <w:highlight w:val="yellow"/>
          <w:lang w:val="cs-CZ"/>
        </w:rPr>
        <w:t>.</w:t>
      </w:r>
      <w:r w:rsidR="004B7FF6" w:rsidRPr="004B7FF6">
        <w:rPr>
          <w:rFonts w:ascii="Arial" w:hAnsi="Arial"/>
          <w:highlight w:val="yellow"/>
          <w:lang w:val="cs-CZ"/>
        </w:rPr>
        <w:t>…</w:t>
      </w:r>
    </w:p>
    <w:p w:rsidR="004269B0" w:rsidRDefault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Bankovní spojení:</w:t>
      </w:r>
      <w:r w:rsidR="004B7FF6" w:rsidRPr="004B7FF6">
        <w:rPr>
          <w:rFonts w:ascii="Arial" w:hAnsi="Arial"/>
          <w:highlight w:val="yellow"/>
          <w:lang w:val="cs-CZ"/>
        </w:rPr>
        <w:t>……………………………………………</w:t>
      </w:r>
      <w:r w:rsidR="004B7FF6">
        <w:rPr>
          <w:rFonts w:ascii="Arial" w:hAnsi="Arial"/>
          <w:highlight w:val="yellow"/>
          <w:lang w:val="cs-CZ"/>
        </w:rPr>
        <w:t>.</w:t>
      </w:r>
      <w:r w:rsidR="004B7FF6" w:rsidRPr="004B7FF6">
        <w:rPr>
          <w:rFonts w:ascii="Arial" w:hAnsi="Arial"/>
          <w:highlight w:val="yellow"/>
          <w:lang w:val="cs-CZ"/>
        </w:rPr>
        <w:t>…</w:t>
      </w:r>
    </w:p>
    <w:p w:rsidR="004269B0" w:rsidRDefault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(dále jen „prodávající“)</w:t>
      </w:r>
    </w:p>
    <w:p w:rsidR="00CB249D" w:rsidRDefault="00CB249D">
      <w:pPr>
        <w:jc w:val="center"/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a</w:t>
      </w:r>
    </w:p>
    <w:p w:rsidR="004269B0" w:rsidRDefault="004269B0" w:rsidP="004269B0">
      <w:pPr>
        <w:rPr>
          <w:rFonts w:ascii="Arial" w:hAnsi="Arial"/>
          <w:lang w:val="cs-CZ"/>
        </w:rPr>
      </w:pPr>
      <w:bookmarkStart w:id="0" w:name="Firma"/>
      <w:bookmarkEnd w:id="0"/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Základní škola a Mateřská škola, Lhota pod </w:t>
      </w:r>
      <w:proofErr w:type="spellStart"/>
      <w:r>
        <w:rPr>
          <w:rFonts w:ascii="Arial" w:hAnsi="Arial"/>
          <w:lang w:val="cs-CZ"/>
        </w:rPr>
        <w:t>Libčany</w:t>
      </w:r>
      <w:proofErr w:type="spellEnd"/>
      <w:r>
        <w:rPr>
          <w:rFonts w:ascii="Arial" w:hAnsi="Arial"/>
          <w:lang w:val="cs-CZ"/>
        </w:rPr>
        <w:t xml:space="preserve">, </w:t>
      </w:r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okres Hradec Králové</w:t>
      </w:r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se sídlem: Lhota pod </w:t>
      </w:r>
      <w:proofErr w:type="spellStart"/>
      <w:r>
        <w:rPr>
          <w:rFonts w:ascii="Arial" w:hAnsi="Arial"/>
          <w:lang w:val="cs-CZ"/>
        </w:rPr>
        <w:t>Libčany</w:t>
      </w:r>
      <w:proofErr w:type="spellEnd"/>
      <w:r>
        <w:rPr>
          <w:rFonts w:ascii="Arial" w:hAnsi="Arial"/>
          <w:lang w:val="cs-CZ"/>
        </w:rPr>
        <w:t xml:space="preserve"> 99, 503 27 Lhota pod </w:t>
      </w:r>
      <w:proofErr w:type="spellStart"/>
      <w:r>
        <w:rPr>
          <w:rFonts w:ascii="Arial" w:hAnsi="Arial"/>
          <w:lang w:val="cs-CZ"/>
        </w:rPr>
        <w:t>Libčany</w:t>
      </w:r>
      <w:proofErr w:type="spellEnd"/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zastoupený: Mgr. Romanou Jeřábkovou</w:t>
      </w:r>
    </w:p>
    <w:p w:rsidR="004269B0" w:rsidRDefault="004269B0" w:rsidP="004269B0">
      <w:pPr>
        <w:rPr>
          <w:rFonts w:ascii="Arial" w:hAnsi="Arial"/>
          <w:lang w:val="cs-CZ"/>
        </w:rPr>
      </w:pPr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IČO: 75008319</w:t>
      </w:r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DIČ: není plátce DPH</w:t>
      </w:r>
    </w:p>
    <w:p w:rsidR="004269B0" w:rsidRDefault="004269B0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Bankovní spojení:</w:t>
      </w:r>
      <w:r w:rsidR="00FE2B25">
        <w:rPr>
          <w:rFonts w:ascii="Arial" w:hAnsi="Arial"/>
          <w:lang w:val="cs-CZ"/>
        </w:rPr>
        <w:t>255 982 237/0300</w:t>
      </w:r>
    </w:p>
    <w:p w:rsidR="004269B0" w:rsidRDefault="00817395" w:rsidP="004269B0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(dále jen „kupující</w:t>
      </w:r>
      <w:r w:rsidR="004269B0">
        <w:rPr>
          <w:rFonts w:ascii="Arial" w:hAnsi="Arial"/>
          <w:lang w:val="cs-CZ"/>
        </w:rPr>
        <w:t>“)</w:t>
      </w:r>
    </w:p>
    <w:p w:rsidR="00CB249D" w:rsidRDefault="00CB249D">
      <w:pPr>
        <w:rPr>
          <w:rFonts w:ascii="Arial" w:hAnsi="Arial"/>
          <w:lang w:val="cs-CZ"/>
        </w:rPr>
      </w:pPr>
    </w:p>
    <w:p w:rsidR="004269B0" w:rsidRDefault="004269B0">
      <w:pPr>
        <w:rPr>
          <w:rFonts w:ascii="Arial" w:hAnsi="Arial"/>
          <w:lang w:val="cs-CZ"/>
        </w:rPr>
      </w:pPr>
    </w:p>
    <w:p w:rsidR="00CB249D" w:rsidRDefault="004269B0" w:rsidP="004269B0">
      <w:pPr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uzavřeli níže uvedeného dne ve smyslu ustanovení § 409 a </w:t>
      </w:r>
      <w:proofErr w:type="spellStart"/>
      <w:r>
        <w:rPr>
          <w:rFonts w:ascii="Arial" w:hAnsi="Arial"/>
          <w:lang w:val="cs-CZ"/>
        </w:rPr>
        <w:t>násl</w:t>
      </w:r>
      <w:proofErr w:type="spellEnd"/>
      <w:r>
        <w:rPr>
          <w:rFonts w:ascii="Arial" w:hAnsi="Arial"/>
          <w:lang w:val="cs-CZ"/>
        </w:rPr>
        <w:t>. Obchodního zákoníku v platném znění</w:t>
      </w:r>
    </w:p>
    <w:p w:rsidR="00CB249D" w:rsidRDefault="00CB249D">
      <w:pPr>
        <w:jc w:val="center"/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tuto kupní smlouvu: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I.</w:t>
      </w:r>
    </w:p>
    <w:p w:rsidR="00CB249D" w:rsidRDefault="00CB249D">
      <w:pPr>
        <w:rPr>
          <w:rFonts w:ascii="Arial" w:hAnsi="Arial"/>
          <w:b/>
          <w:u w:val="single"/>
          <w:lang w:val="cs-CZ"/>
        </w:rPr>
      </w:pPr>
      <w:r>
        <w:rPr>
          <w:rFonts w:ascii="Arial" w:hAnsi="Arial"/>
          <w:b/>
          <w:u w:val="single"/>
          <w:lang w:val="cs-CZ"/>
        </w:rPr>
        <w:t>Předmět plnění</w:t>
      </w:r>
    </w:p>
    <w:p w:rsidR="00CB249D" w:rsidRDefault="00CB249D">
      <w:pPr>
        <w:rPr>
          <w:rFonts w:ascii="Arial" w:hAnsi="Arial"/>
          <w:lang w:val="cs-CZ"/>
        </w:rPr>
      </w:pPr>
    </w:p>
    <w:p w:rsidR="004269B0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Předmětem plnění podle této smlouvy je dodání techniky kupujícímu podle přiložené specifikace, která je nedílnou součástí této smlouvy. Předmětem plnění se rozumí dodávka </w:t>
      </w:r>
      <w:r w:rsidR="004269B0">
        <w:rPr>
          <w:rFonts w:ascii="Arial" w:hAnsi="Arial"/>
          <w:lang w:val="cs-CZ"/>
        </w:rPr>
        <w:t>technického vybavení uvedeného v příloze č. 1 této smlouvy.</w:t>
      </w:r>
    </w:p>
    <w:p w:rsidR="00CB249D" w:rsidRDefault="00CB249D">
      <w:pPr>
        <w:jc w:val="both"/>
        <w:rPr>
          <w:rFonts w:ascii="Arial" w:hAnsi="Arial"/>
          <w:lang w:val="cs-CZ"/>
        </w:rPr>
      </w:pPr>
    </w:p>
    <w:p w:rsidR="004269B0" w:rsidRDefault="004269B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Zboží, jehož koupě je předmětem této smlouvy, je kupováno pro potřeby projektu „</w:t>
      </w:r>
      <w:r w:rsidRPr="004269B0">
        <w:rPr>
          <w:rFonts w:ascii="Arial" w:hAnsi="Arial"/>
          <w:b/>
          <w:lang w:val="cs-CZ"/>
        </w:rPr>
        <w:t xml:space="preserve">Řemesla a lidové techniky“ </w:t>
      </w:r>
      <w:proofErr w:type="gramStart"/>
      <w:r w:rsidRPr="004269B0">
        <w:rPr>
          <w:rFonts w:ascii="Arial" w:hAnsi="Arial"/>
          <w:b/>
          <w:lang w:val="cs-CZ"/>
        </w:rPr>
        <w:t>reg</w:t>
      </w:r>
      <w:proofErr w:type="gramEnd"/>
      <w:r w:rsidRPr="004269B0">
        <w:rPr>
          <w:rFonts w:ascii="Arial" w:hAnsi="Arial"/>
          <w:b/>
          <w:lang w:val="cs-CZ"/>
        </w:rPr>
        <w:t>.</w:t>
      </w:r>
      <w:proofErr w:type="gramStart"/>
      <w:r w:rsidRPr="004269B0">
        <w:rPr>
          <w:rFonts w:ascii="Arial" w:hAnsi="Arial"/>
          <w:b/>
          <w:lang w:val="cs-CZ"/>
        </w:rPr>
        <w:t>č.</w:t>
      </w:r>
      <w:proofErr w:type="gramEnd"/>
      <w:r w:rsidRPr="004269B0">
        <w:rPr>
          <w:rFonts w:ascii="Arial" w:hAnsi="Arial"/>
          <w:b/>
          <w:lang w:val="cs-CZ"/>
        </w:rPr>
        <w:t>CZ.1.07/1.1.20/02.0059</w:t>
      </w:r>
      <w:r>
        <w:rPr>
          <w:rFonts w:ascii="Arial" w:hAnsi="Arial"/>
          <w:lang w:val="cs-CZ"/>
        </w:rPr>
        <w:t xml:space="preserve"> financovaného z prostředků Evropské unie v rámci Operačního programu Vzdělávání pro konkurenceschopnost.</w:t>
      </w:r>
    </w:p>
    <w:p w:rsidR="004269B0" w:rsidRDefault="004269B0">
      <w:pPr>
        <w:jc w:val="both"/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II.</w:t>
      </w:r>
    </w:p>
    <w:p w:rsidR="00CB249D" w:rsidRDefault="00CB249D">
      <w:pPr>
        <w:rPr>
          <w:rFonts w:ascii="Arial" w:hAnsi="Arial"/>
          <w:b/>
          <w:u w:val="single"/>
          <w:lang w:val="cs-CZ"/>
        </w:rPr>
      </w:pPr>
      <w:r>
        <w:rPr>
          <w:rFonts w:ascii="Arial" w:hAnsi="Arial"/>
          <w:b/>
          <w:u w:val="single"/>
          <w:lang w:val="cs-CZ"/>
        </w:rPr>
        <w:t>Podmínky plnění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1) Předmět plnění bude prodávajícím dodán </w:t>
      </w:r>
      <w:bookmarkStart w:id="1" w:name="Termín"/>
      <w:bookmarkEnd w:id="1"/>
      <w:r>
        <w:rPr>
          <w:rFonts w:ascii="Arial" w:hAnsi="Arial"/>
          <w:lang w:val="cs-CZ"/>
        </w:rPr>
        <w:t>do 1</w:t>
      </w:r>
      <w:r w:rsidR="000D7F25">
        <w:rPr>
          <w:rFonts w:ascii="Arial" w:hAnsi="Arial"/>
          <w:lang w:val="cs-CZ"/>
        </w:rPr>
        <w:t>0</w:t>
      </w:r>
      <w:r>
        <w:rPr>
          <w:rFonts w:ascii="Arial" w:hAnsi="Arial"/>
          <w:lang w:val="cs-CZ"/>
        </w:rPr>
        <w:t xml:space="preserve"> dnů od podpisu této smlouvy. Mí</w:t>
      </w:r>
      <w:r w:rsidR="00DC7C3D">
        <w:rPr>
          <w:rFonts w:ascii="Arial" w:hAnsi="Arial"/>
          <w:lang w:val="cs-CZ"/>
        </w:rPr>
        <w:t>stem plněn</w:t>
      </w:r>
      <w:r w:rsidR="00BC3BBC">
        <w:rPr>
          <w:rFonts w:ascii="Arial" w:hAnsi="Arial"/>
          <w:lang w:val="cs-CZ"/>
        </w:rPr>
        <w:t xml:space="preserve">í dle této smlouvy je </w:t>
      </w:r>
      <w:r w:rsidR="00715AAD">
        <w:rPr>
          <w:rFonts w:ascii="Arial" w:hAnsi="Arial"/>
          <w:lang w:val="cs-CZ"/>
        </w:rPr>
        <w:t xml:space="preserve">budova Základní školy ve Lhotě pod </w:t>
      </w:r>
      <w:proofErr w:type="spellStart"/>
      <w:r w:rsidR="00715AAD">
        <w:rPr>
          <w:rFonts w:ascii="Arial" w:hAnsi="Arial"/>
          <w:lang w:val="cs-CZ"/>
        </w:rPr>
        <w:t>Libčany</w:t>
      </w:r>
      <w:proofErr w:type="spellEnd"/>
      <w:r w:rsidR="00715AAD">
        <w:rPr>
          <w:rFonts w:ascii="Arial" w:hAnsi="Arial"/>
          <w:lang w:val="cs-CZ"/>
        </w:rPr>
        <w:t xml:space="preserve">, Lhota pod </w:t>
      </w:r>
      <w:proofErr w:type="spellStart"/>
      <w:r w:rsidR="00715AAD">
        <w:rPr>
          <w:rFonts w:ascii="Arial" w:hAnsi="Arial"/>
          <w:lang w:val="cs-CZ"/>
        </w:rPr>
        <w:t>Libčany</w:t>
      </w:r>
      <w:proofErr w:type="spellEnd"/>
      <w:r w:rsidR="00715AAD">
        <w:rPr>
          <w:rFonts w:ascii="Arial" w:hAnsi="Arial"/>
          <w:lang w:val="cs-CZ"/>
        </w:rPr>
        <w:t xml:space="preserve"> 99, 503 27 Lhota pod </w:t>
      </w:r>
      <w:proofErr w:type="spellStart"/>
      <w:r w:rsidR="00715AAD">
        <w:rPr>
          <w:rFonts w:ascii="Arial" w:hAnsi="Arial"/>
          <w:lang w:val="cs-CZ"/>
        </w:rPr>
        <w:t>Libčany</w:t>
      </w:r>
      <w:proofErr w:type="spellEnd"/>
      <w:r w:rsidR="00DC7C3D">
        <w:rPr>
          <w:rFonts w:ascii="Arial" w:hAnsi="Arial"/>
          <w:lang w:val="cs-CZ"/>
        </w:rPr>
        <w:t>.</w:t>
      </w:r>
      <w:r>
        <w:rPr>
          <w:rFonts w:ascii="Arial" w:hAnsi="Arial"/>
          <w:lang w:val="cs-CZ"/>
        </w:rPr>
        <w:t xml:space="preserve"> Obě strany potvrdí kusovou přejímku podpisem dodacího listu.</w:t>
      </w:r>
    </w:p>
    <w:p w:rsidR="00CB249D" w:rsidRDefault="00CB249D">
      <w:pPr>
        <w:rPr>
          <w:rFonts w:ascii="Arial" w:hAnsi="Arial"/>
          <w:lang w:val="cs-CZ"/>
        </w:rPr>
      </w:pPr>
    </w:p>
    <w:p w:rsidR="00715AAD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2) Předmět plnění je splněn okamžikem podpisu dodacího listu a předáním zboží. </w:t>
      </w:r>
    </w:p>
    <w:p w:rsidR="00715AAD" w:rsidRDefault="00715AAD">
      <w:pPr>
        <w:jc w:val="both"/>
        <w:rPr>
          <w:rFonts w:ascii="Arial" w:hAnsi="Arial"/>
          <w:lang w:val="cs-CZ"/>
        </w:rPr>
      </w:pPr>
    </w:p>
    <w:p w:rsidR="00715AAD" w:rsidRDefault="00715AA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3) Nebude-li zboží dodáno ve lhůtě uvedené v </w:t>
      </w:r>
      <w:proofErr w:type="spellStart"/>
      <w:proofErr w:type="gramStart"/>
      <w:r>
        <w:rPr>
          <w:rFonts w:ascii="Arial" w:hAnsi="Arial"/>
          <w:lang w:val="cs-CZ"/>
        </w:rPr>
        <w:t>čl.II</w:t>
      </w:r>
      <w:proofErr w:type="spellEnd"/>
      <w:proofErr w:type="gramEnd"/>
      <w:r>
        <w:rPr>
          <w:rFonts w:ascii="Arial" w:hAnsi="Arial"/>
          <w:lang w:val="cs-CZ"/>
        </w:rPr>
        <w:t xml:space="preserve">, odst. 1, je kupující oprávněn od </w:t>
      </w:r>
      <w:proofErr w:type="spellStart"/>
      <w:r>
        <w:rPr>
          <w:rFonts w:ascii="Arial" w:hAnsi="Arial"/>
          <w:lang w:val="cs-CZ"/>
        </w:rPr>
        <w:t>smouvy</w:t>
      </w:r>
      <w:proofErr w:type="spellEnd"/>
      <w:r>
        <w:rPr>
          <w:rFonts w:ascii="Arial" w:hAnsi="Arial"/>
          <w:lang w:val="cs-CZ"/>
        </w:rPr>
        <w:t xml:space="preserve"> odstoupit.</w:t>
      </w:r>
    </w:p>
    <w:p w:rsidR="00715AAD" w:rsidRDefault="00715AAD">
      <w:pPr>
        <w:jc w:val="both"/>
        <w:rPr>
          <w:rFonts w:ascii="Arial" w:hAnsi="Arial"/>
          <w:lang w:val="cs-CZ"/>
        </w:rPr>
      </w:pPr>
    </w:p>
    <w:p w:rsidR="00715AAD" w:rsidRDefault="00715AA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lastRenderedPageBreak/>
        <w:t>4) Nebezpečí škody na zboží přechází na kupujícího podepsáním dodacího listu ve smyslu bodu 2.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III.</w:t>
      </w:r>
    </w:p>
    <w:p w:rsidR="00CB249D" w:rsidRDefault="00CB249D">
      <w:pPr>
        <w:rPr>
          <w:rFonts w:ascii="Arial" w:hAnsi="Arial"/>
          <w:b/>
          <w:u w:val="single"/>
          <w:lang w:val="cs-CZ"/>
        </w:rPr>
      </w:pPr>
      <w:r>
        <w:rPr>
          <w:rFonts w:ascii="Arial" w:hAnsi="Arial"/>
          <w:b/>
          <w:u w:val="single"/>
          <w:lang w:val="cs-CZ"/>
        </w:rPr>
        <w:t>Cena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 w:rsidP="004B7FF6">
      <w:pPr>
        <w:spacing w:line="360" w:lineRule="auto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1) </w:t>
      </w:r>
      <w:r w:rsidR="00715AAD">
        <w:rPr>
          <w:rFonts w:ascii="Arial" w:hAnsi="Arial"/>
          <w:lang w:val="cs-CZ"/>
        </w:rPr>
        <w:t xml:space="preserve">Cena za zboží byla stanovena nabídkovou cenou prodávajícího, kterou udal v nabídce podané do výběrového řízení, a která byla kupujícím jakožto zadavatelem výběrového řízení vybrána jako nejvýhodnější a činí celkem bez </w:t>
      </w:r>
      <w:proofErr w:type="gramStart"/>
      <w:r w:rsidR="00715AAD">
        <w:rPr>
          <w:rFonts w:ascii="Arial" w:hAnsi="Arial"/>
          <w:lang w:val="cs-CZ"/>
        </w:rPr>
        <w:t xml:space="preserve">DPH </w:t>
      </w:r>
      <w:r>
        <w:rPr>
          <w:rFonts w:ascii="Arial" w:hAnsi="Arial"/>
          <w:lang w:val="cs-CZ"/>
        </w:rPr>
        <w:t xml:space="preserve"> </w:t>
      </w:r>
      <w:bookmarkStart w:id="2" w:name="Cena"/>
      <w:bookmarkEnd w:id="2"/>
      <w:r w:rsidR="004B7FF6" w:rsidRPr="004B7FF6">
        <w:rPr>
          <w:rFonts w:ascii="Arial" w:hAnsi="Arial"/>
          <w:highlight w:val="yellow"/>
          <w:lang w:val="cs-CZ"/>
        </w:rPr>
        <w:t>…</w:t>
      </w:r>
      <w:proofErr w:type="gramEnd"/>
      <w:r w:rsidR="004B7FF6" w:rsidRPr="004B7FF6">
        <w:rPr>
          <w:rFonts w:ascii="Arial" w:hAnsi="Arial"/>
          <w:highlight w:val="yellow"/>
          <w:lang w:val="cs-CZ"/>
        </w:rPr>
        <w:t>………</w:t>
      </w:r>
      <w:r w:rsidR="00715AAD" w:rsidRPr="004B7FF6">
        <w:rPr>
          <w:rFonts w:ascii="Arial" w:hAnsi="Arial"/>
          <w:highlight w:val="yellow"/>
          <w:lang w:val="cs-CZ"/>
        </w:rPr>
        <w:t>……………</w:t>
      </w:r>
      <w:r w:rsidR="004B7FF6" w:rsidRPr="004B7FF6">
        <w:rPr>
          <w:rFonts w:ascii="Arial" w:hAnsi="Arial"/>
          <w:highlight w:val="yellow"/>
          <w:lang w:val="cs-CZ"/>
        </w:rPr>
        <w:t>……</w:t>
      </w:r>
      <w:r w:rsidR="00715AAD" w:rsidRPr="004B7FF6">
        <w:rPr>
          <w:rFonts w:ascii="Arial" w:hAnsi="Arial"/>
          <w:highlight w:val="yellow"/>
          <w:lang w:val="cs-CZ"/>
        </w:rPr>
        <w:t>…</w:t>
      </w:r>
      <w:r>
        <w:rPr>
          <w:rFonts w:ascii="Arial" w:hAnsi="Arial"/>
          <w:lang w:val="cs-CZ"/>
        </w:rPr>
        <w:t>Kč</w:t>
      </w:r>
      <w:r w:rsidR="00715AAD">
        <w:rPr>
          <w:rFonts w:ascii="Arial" w:hAnsi="Arial"/>
          <w:lang w:val="cs-CZ"/>
        </w:rPr>
        <w:t xml:space="preserve">, </w:t>
      </w:r>
      <w:r w:rsidR="00B74ABC">
        <w:rPr>
          <w:rFonts w:ascii="Arial" w:hAnsi="Arial"/>
          <w:lang w:val="cs-CZ"/>
        </w:rPr>
        <w:t xml:space="preserve">z toho </w:t>
      </w:r>
      <w:r w:rsidR="00715AAD">
        <w:rPr>
          <w:rFonts w:ascii="Arial" w:hAnsi="Arial"/>
          <w:lang w:val="cs-CZ"/>
        </w:rPr>
        <w:t xml:space="preserve">DPH </w:t>
      </w:r>
      <w:r w:rsidR="00B74ABC">
        <w:rPr>
          <w:rFonts w:ascii="Arial" w:hAnsi="Arial"/>
          <w:lang w:val="cs-CZ"/>
        </w:rPr>
        <w:t xml:space="preserve">je </w:t>
      </w:r>
      <w:r w:rsidR="00715AAD">
        <w:rPr>
          <w:rFonts w:ascii="Arial" w:hAnsi="Arial"/>
          <w:lang w:val="cs-CZ"/>
        </w:rPr>
        <w:t xml:space="preserve">ve výši </w:t>
      </w:r>
      <w:r w:rsidR="004B7FF6" w:rsidRPr="004B7FF6">
        <w:rPr>
          <w:rFonts w:ascii="Arial" w:hAnsi="Arial"/>
          <w:highlight w:val="yellow"/>
          <w:lang w:val="cs-CZ"/>
        </w:rPr>
        <w:t>………</w:t>
      </w:r>
      <w:r w:rsidR="00715AAD" w:rsidRPr="004B7FF6">
        <w:rPr>
          <w:rFonts w:ascii="Arial" w:hAnsi="Arial"/>
          <w:highlight w:val="yellow"/>
          <w:lang w:val="cs-CZ"/>
        </w:rPr>
        <w:t>………………</w:t>
      </w:r>
      <w:r w:rsidR="00715AAD">
        <w:rPr>
          <w:rFonts w:ascii="Arial" w:hAnsi="Arial"/>
          <w:lang w:val="cs-CZ"/>
        </w:rPr>
        <w:t xml:space="preserve">Kč, cena celkem </w:t>
      </w:r>
      <w:r w:rsidR="00715AAD" w:rsidRPr="004B7FF6">
        <w:rPr>
          <w:rFonts w:ascii="Arial" w:hAnsi="Arial"/>
          <w:highlight w:val="yellow"/>
          <w:lang w:val="cs-CZ"/>
        </w:rPr>
        <w:t>…………………</w:t>
      </w:r>
      <w:r w:rsidR="00944742">
        <w:rPr>
          <w:rFonts w:ascii="Arial" w:hAnsi="Arial"/>
          <w:lang w:val="cs-CZ"/>
        </w:rPr>
        <w:t xml:space="preserve"> Kč.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B74ABC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2) Tato cena, která zahrnuje veškeré náklady prodávajícího, je cenou nejvýše přípustnou.</w:t>
      </w:r>
    </w:p>
    <w:p w:rsidR="00B74ABC" w:rsidRDefault="00B74ABC">
      <w:pPr>
        <w:rPr>
          <w:rFonts w:ascii="Arial" w:hAnsi="Arial"/>
          <w:lang w:val="cs-CZ"/>
        </w:rPr>
      </w:pPr>
    </w:p>
    <w:p w:rsidR="00B74ABC" w:rsidRDefault="00B74ABC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3) Prodávající vyúčtuje kupní cenu za zboží tak, že předloží fakturu, která musí mít náležitosti daňového dokladu v souladu se zákonem č.235/2004 Sb. o dani z přidané hodnoty, ve znění pozdějších předpisů. Faktura musí být doložena dodacím listem o předání a převzetí zboží</w:t>
      </w:r>
    </w:p>
    <w:p w:rsidR="00B74ABC" w:rsidRDefault="00B74ABC">
      <w:pPr>
        <w:rPr>
          <w:rFonts w:ascii="Arial" w:hAnsi="Arial"/>
          <w:lang w:val="cs-CZ"/>
        </w:rPr>
      </w:pPr>
    </w:p>
    <w:p w:rsidR="00B74ABC" w:rsidRDefault="00B74ABC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IV.</w:t>
      </w:r>
    </w:p>
    <w:p w:rsidR="00CB249D" w:rsidRDefault="00CB249D">
      <w:pPr>
        <w:rPr>
          <w:rFonts w:ascii="Arial" w:hAnsi="Arial"/>
          <w:b/>
          <w:u w:val="single"/>
          <w:lang w:val="cs-CZ"/>
        </w:rPr>
      </w:pPr>
      <w:r>
        <w:rPr>
          <w:rFonts w:ascii="Arial" w:hAnsi="Arial"/>
          <w:b/>
          <w:u w:val="single"/>
          <w:lang w:val="cs-CZ"/>
        </w:rPr>
        <w:t>Platební podmínky</w:t>
      </w:r>
    </w:p>
    <w:p w:rsidR="00B74ABC" w:rsidRDefault="00B74ABC" w:rsidP="00B74ABC">
      <w:pPr>
        <w:rPr>
          <w:rFonts w:ascii="Arial" w:hAnsi="Arial"/>
          <w:lang w:val="cs-CZ"/>
        </w:rPr>
      </w:pPr>
    </w:p>
    <w:p w:rsidR="00B74ABC" w:rsidRDefault="00B74ABC" w:rsidP="00B74ABC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1) Prodávající vyúčtuje kupní cenu za zboží tak, že předloží fakturu, která musí mít náležitosti daňového dokladu v souladu se zákonem č.235/2004 Sb. o dani z přidané hodnoty, ve znění pozdějších předpisů. Faktura musí být doložena dodacím listem o předání a převzetí zboží</w:t>
      </w:r>
    </w:p>
    <w:p w:rsidR="00CB249D" w:rsidRDefault="00CB249D">
      <w:pPr>
        <w:rPr>
          <w:rFonts w:ascii="Arial" w:hAnsi="Arial"/>
          <w:lang w:val="cs-CZ"/>
        </w:rPr>
      </w:pPr>
      <w:bookmarkStart w:id="3" w:name="Podmínky"/>
      <w:bookmarkEnd w:id="3"/>
    </w:p>
    <w:p w:rsidR="00CB249D" w:rsidRDefault="00B74ABC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2</w:t>
      </w:r>
      <w:r w:rsidR="00CB249D">
        <w:rPr>
          <w:rFonts w:ascii="Arial" w:hAnsi="Arial"/>
          <w:lang w:val="cs-CZ"/>
        </w:rPr>
        <w:t xml:space="preserve">) Cenu dodávky uhradí kupující prodávajícímu do </w:t>
      </w:r>
      <w:r w:rsidR="00715AAD">
        <w:rPr>
          <w:rFonts w:ascii="Arial" w:hAnsi="Arial"/>
          <w:lang w:val="cs-CZ"/>
        </w:rPr>
        <w:t>15</w:t>
      </w:r>
      <w:r w:rsidR="00CB249D">
        <w:rPr>
          <w:rFonts w:ascii="Arial" w:hAnsi="Arial"/>
          <w:lang w:val="cs-CZ"/>
        </w:rPr>
        <w:t xml:space="preserve"> dnů od data vystavení faktury.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B74ABC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3</w:t>
      </w:r>
      <w:r w:rsidR="00CB249D">
        <w:rPr>
          <w:rFonts w:ascii="Arial" w:hAnsi="Arial"/>
          <w:lang w:val="cs-CZ"/>
        </w:rPr>
        <w:t>) Pokud kupující nedodrží termín splatnosti fakturované částky, je prodávající oprávněn účtovat si poplatek z prodlení ve výši 0,1% z neuhrazené částky za každý den prodlení.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B74ABC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4</w:t>
      </w:r>
      <w:r w:rsidR="00CB249D">
        <w:rPr>
          <w:rFonts w:ascii="Arial" w:hAnsi="Arial"/>
          <w:lang w:val="cs-CZ"/>
        </w:rPr>
        <w:t xml:space="preserve">) Nebude-li kupujícím uhrazena fakturovaná částka plus poplatek z prodlení ani v dodatečném termínu, který mu prodávající poskytne, je kupující povinen na své náklady vrátit předmět plnění této smlouvy prodávajícímu, a to </w:t>
      </w:r>
      <w:proofErr w:type="gramStart"/>
      <w:r w:rsidR="00CB249D">
        <w:rPr>
          <w:rFonts w:ascii="Arial" w:hAnsi="Arial"/>
          <w:lang w:val="cs-CZ"/>
        </w:rPr>
        <w:t>do 5-ti</w:t>
      </w:r>
      <w:proofErr w:type="gramEnd"/>
      <w:r w:rsidR="00CB249D">
        <w:rPr>
          <w:rFonts w:ascii="Arial" w:hAnsi="Arial"/>
          <w:lang w:val="cs-CZ"/>
        </w:rPr>
        <w:t xml:space="preserve"> dnů po uplynutí dodatečně poskytnuté lhůty.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B74ABC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5</w:t>
      </w:r>
      <w:r w:rsidR="00CB249D">
        <w:rPr>
          <w:rFonts w:ascii="Arial" w:hAnsi="Arial"/>
          <w:lang w:val="cs-CZ"/>
        </w:rPr>
        <w:t xml:space="preserve">) Pokud prodávající nesplní smluvní termín dodání předmětu plnění a pokud se smluvní strany nedohodnou jinak, je kupující oprávněn účtovat si poplatek z prodlení ve výši 0,1% z ceny nedodaného zboží za každý den prodlení, nejvýše však do výše 3% ceny tohoto zboží. Poplatek z prodlení nelze účtovat za prodlení způsobené </w:t>
      </w:r>
      <w:proofErr w:type="spellStart"/>
      <w:proofErr w:type="gramStart"/>
      <w:r w:rsidR="00CB249D">
        <w:rPr>
          <w:rFonts w:ascii="Arial" w:hAnsi="Arial"/>
          <w:lang w:val="cs-CZ"/>
        </w:rPr>
        <w:t>tzv.vyšší</w:t>
      </w:r>
      <w:proofErr w:type="spellEnd"/>
      <w:proofErr w:type="gramEnd"/>
      <w:r w:rsidR="00CB249D">
        <w:rPr>
          <w:rFonts w:ascii="Arial" w:hAnsi="Arial"/>
          <w:lang w:val="cs-CZ"/>
        </w:rPr>
        <w:t xml:space="preserve"> mocí (požár, živelné pohromy apod.).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V.</w:t>
      </w:r>
    </w:p>
    <w:p w:rsidR="00CB249D" w:rsidRDefault="00CB249D">
      <w:pPr>
        <w:rPr>
          <w:rFonts w:ascii="Arial" w:hAnsi="Arial"/>
          <w:b/>
          <w:u w:val="single"/>
          <w:lang w:val="cs-CZ"/>
        </w:rPr>
      </w:pPr>
      <w:r>
        <w:rPr>
          <w:rFonts w:ascii="Arial" w:hAnsi="Arial"/>
          <w:b/>
          <w:u w:val="single"/>
          <w:lang w:val="cs-CZ"/>
        </w:rPr>
        <w:t>Záruky, záruční a pozáruční servis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1) Prodávající poskytuje na předmět plnění této smlouvy záruky v délkách uvedených v průvodní a uživatelské dokumentaci, počítaných od data dodání.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2) Záruka se nevztahuje na závady způsobené chybnou obsluhou nebo neodborným zacházením, neoprávněným zákrokem, mechanickým poškozením, nevhodným skladováním nebo živelnou pohromou, vznikla-li škoda prokazatelně působením počítačových virů nebo použitím nevhodného softwaru.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3) V záruční době jsou všechny opravy dodaného zařízení a výměny vadných částí prováděny příslušným značkovým servisním střediskem</w:t>
      </w:r>
      <w:r w:rsidR="00625B37">
        <w:rPr>
          <w:rFonts w:ascii="Arial" w:hAnsi="Arial"/>
          <w:lang w:val="cs-CZ"/>
        </w:rPr>
        <w:t>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4) Závady se </w:t>
      </w:r>
      <w:proofErr w:type="gramStart"/>
      <w:r>
        <w:rPr>
          <w:rFonts w:ascii="Arial" w:hAnsi="Arial"/>
          <w:lang w:val="cs-CZ"/>
        </w:rPr>
        <w:t>ohlašují  na</w:t>
      </w:r>
      <w:proofErr w:type="gramEnd"/>
      <w:r>
        <w:rPr>
          <w:rFonts w:ascii="Arial" w:hAnsi="Arial"/>
          <w:lang w:val="cs-CZ"/>
        </w:rPr>
        <w:t xml:space="preserve"> tel. čísle </w:t>
      </w:r>
      <w:r w:rsidR="00B74ABC" w:rsidRPr="00516EAF">
        <w:rPr>
          <w:rFonts w:ascii="Arial" w:hAnsi="Arial"/>
          <w:highlight w:val="yellow"/>
          <w:lang w:val="cs-CZ"/>
        </w:rPr>
        <w:t>…………………………..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VI.</w:t>
      </w:r>
    </w:p>
    <w:p w:rsidR="00CB249D" w:rsidRDefault="00CB249D">
      <w:pPr>
        <w:rPr>
          <w:rFonts w:ascii="Arial" w:hAnsi="Arial"/>
          <w:b/>
          <w:u w:val="single"/>
          <w:lang w:val="cs-CZ"/>
        </w:rPr>
      </w:pPr>
      <w:r>
        <w:rPr>
          <w:rFonts w:ascii="Arial" w:hAnsi="Arial"/>
          <w:b/>
          <w:u w:val="single"/>
          <w:lang w:val="cs-CZ"/>
        </w:rPr>
        <w:t>Závěrečná ustanovení</w:t>
      </w:r>
    </w:p>
    <w:p w:rsidR="00CB249D" w:rsidRDefault="00CB249D">
      <w:pPr>
        <w:rPr>
          <w:rFonts w:ascii="Arial" w:hAnsi="Arial"/>
          <w:lang w:val="cs-CZ"/>
        </w:rPr>
      </w:pPr>
    </w:p>
    <w:p w:rsidR="002D5B61" w:rsidRDefault="00CB249D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1) Obě smluvní strany prohlašují, že jsou oprávněny tuto smlouvu uzavřít. Prodávající prohlašuje, že na předmětu plnění neváznou právní nároky třetích osob</w:t>
      </w:r>
      <w:r w:rsidR="00A86715">
        <w:rPr>
          <w:rFonts w:ascii="Arial" w:hAnsi="Arial"/>
          <w:lang w:val="cs-CZ"/>
        </w:rPr>
        <w:t>.</w:t>
      </w:r>
    </w:p>
    <w:p w:rsidR="00A86715" w:rsidRDefault="00A86715">
      <w:pPr>
        <w:jc w:val="both"/>
        <w:rPr>
          <w:rFonts w:ascii="Arial" w:hAnsi="Arial"/>
          <w:lang w:val="cs-CZ"/>
        </w:rPr>
      </w:pPr>
    </w:p>
    <w:p w:rsidR="002D5B61" w:rsidRDefault="002D5B61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2) Dodavatel se zavazuje, že umožní </w:t>
      </w:r>
      <w:r w:rsidRPr="002D5B61">
        <w:rPr>
          <w:rFonts w:ascii="Arial" w:hAnsi="Arial"/>
          <w:lang w:val="cs-CZ"/>
        </w:rPr>
        <w:t>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79176B" w:rsidRDefault="0079176B">
      <w:pPr>
        <w:jc w:val="both"/>
        <w:rPr>
          <w:rFonts w:ascii="Arial" w:hAnsi="Arial"/>
          <w:lang w:val="cs-CZ"/>
        </w:rPr>
      </w:pPr>
    </w:p>
    <w:p w:rsidR="0079176B" w:rsidRDefault="0079176B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3) Dodavatel se zavazuje, uchovávat originál Smlouvy včetně jejích případných dodatků včetně příloh, veškeré originály účetních dokladů a originály dalších dokumentů souvisejících s realizací projektu do konce roku 2025, pokud český právní řád nestanovuje lhůtu delší, současně však nejméně tři roky od ukončení nebo částečného uzavření programu.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 a v souladu s dalšími platnými právními předpisy ČR.</w:t>
      </w:r>
    </w:p>
    <w:p w:rsidR="00CB249D" w:rsidRDefault="00CB249D">
      <w:pPr>
        <w:rPr>
          <w:rFonts w:ascii="Arial" w:hAnsi="Arial"/>
          <w:lang w:val="cs-CZ"/>
        </w:rPr>
      </w:pPr>
    </w:p>
    <w:p w:rsidR="002D5B61" w:rsidRDefault="0079176B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4</w:t>
      </w:r>
      <w:r w:rsidR="00CB249D">
        <w:rPr>
          <w:rFonts w:ascii="Arial" w:hAnsi="Arial"/>
          <w:lang w:val="cs-CZ"/>
        </w:rPr>
        <w:t>) Pokud tato smlouva nemá zvláštní ustanovení, platí pro vzájemná práva a povinnosti smluvních stran příslušná ustanovení Obchodního zákoníku.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79176B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5</w:t>
      </w:r>
      <w:r w:rsidR="00CB249D">
        <w:rPr>
          <w:rFonts w:ascii="Arial" w:hAnsi="Arial"/>
          <w:lang w:val="cs-CZ"/>
        </w:rPr>
        <w:t>) Tato smlouva nabývá platnosti dnem jejího podpisu smluvními stranami.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79176B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6</w:t>
      </w:r>
      <w:r w:rsidR="00CB249D">
        <w:rPr>
          <w:rFonts w:ascii="Arial" w:hAnsi="Arial"/>
          <w:lang w:val="cs-CZ"/>
        </w:rPr>
        <w:t>) Tato smlouva je pořízena ve dvou vyhotoveních s platností originálu každého vyhotovení.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B74ABC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Ve Lhotě pod </w:t>
      </w:r>
      <w:proofErr w:type="spellStart"/>
      <w:r>
        <w:rPr>
          <w:rFonts w:ascii="Arial" w:hAnsi="Arial"/>
          <w:lang w:val="cs-CZ"/>
        </w:rPr>
        <w:t>Libčany</w:t>
      </w:r>
      <w:proofErr w:type="spellEnd"/>
      <w:r w:rsidR="00CB249D">
        <w:rPr>
          <w:rFonts w:ascii="Arial" w:hAnsi="Arial"/>
          <w:lang w:val="cs-CZ"/>
        </w:rPr>
        <w:t xml:space="preserve"> dne </w:t>
      </w:r>
      <w:r w:rsidR="00625B37" w:rsidRPr="00516EAF">
        <w:rPr>
          <w:rFonts w:ascii="Arial" w:hAnsi="Arial"/>
          <w:highlight w:val="yellow"/>
          <w:lang w:val="cs-CZ"/>
        </w:rPr>
        <w:t>…………………</w:t>
      </w: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</w:p>
    <w:p w:rsidR="00CB249D" w:rsidRDefault="00CB249D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............................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Pr="00516EAF">
        <w:rPr>
          <w:rFonts w:ascii="Arial" w:hAnsi="Arial"/>
          <w:highlight w:val="yellow"/>
          <w:lang w:val="cs-CZ"/>
        </w:rPr>
        <w:t>..............................</w:t>
      </w:r>
    </w:p>
    <w:p w:rsidR="00CB249D" w:rsidRDefault="00CB249D">
      <w:pPr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Kupující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>Prodávající</w:t>
      </w:r>
    </w:p>
    <w:p w:rsidR="00A86715" w:rsidRDefault="00A86715">
      <w:pPr>
        <w:rPr>
          <w:rFonts w:ascii="Arial" w:hAnsi="Arial"/>
          <w:lang w:val="cs-CZ"/>
        </w:rPr>
      </w:pPr>
    </w:p>
    <w:p w:rsidR="0079176B" w:rsidRDefault="0079176B">
      <w:pPr>
        <w:rPr>
          <w:rFonts w:ascii="Arial" w:hAnsi="Arial"/>
          <w:lang w:val="cs-CZ"/>
        </w:rPr>
      </w:pPr>
    </w:p>
    <w:p w:rsidR="0079176B" w:rsidRDefault="0079176B">
      <w:pPr>
        <w:rPr>
          <w:rFonts w:ascii="Arial" w:hAnsi="Arial"/>
          <w:lang w:val="cs-CZ"/>
        </w:rPr>
      </w:pPr>
    </w:p>
    <w:p w:rsidR="0079176B" w:rsidRDefault="0079176B">
      <w:pPr>
        <w:rPr>
          <w:rFonts w:ascii="Arial" w:hAnsi="Arial"/>
          <w:lang w:val="cs-CZ"/>
        </w:rPr>
      </w:pPr>
    </w:p>
    <w:p w:rsidR="00D831A4" w:rsidRDefault="00D831A4">
      <w:pPr>
        <w:rPr>
          <w:rFonts w:ascii="Arial" w:hAnsi="Arial"/>
          <w:lang w:val="cs-CZ"/>
        </w:rPr>
      </w:pPr>
    </w:p>
    <w:sectPr w:rsidR="00D831A4" w:rsidSect="001E54B0">
      <w:headerReference w:type="default" r:id="rId7"/>
      <w:footerReference w:type="default" r:id="rId8"/>
      <w:pgSz w:w="11907" w:h="16840" w:code="9"/>
      <w:pgMar w:top="2242" w:right="1418" w:bottom="1418" w:left="1418" w:header="737" w:footer="737" w:gutter="0"/>
      <w:paperSrc w:first="1" w:other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0CA" w:rsidRDefault="005E30CA">
      <w:r>
        <w:separator/>
      </w:r>
    </w:p>
  </w:endnote>
  <w:endnote w:type="continuationSeparator" w:id="0">
    <w:p w:rsidR="005E30CA" w:rsidRDefault="005E3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152" w:rsidRDefault="00EF6152">
    <w:pPr>
      <w:pStyle w:val="Zpat"/>
      <w:jc w:val="center"/>
    </w:pPr>
    <w:proofErr w:type="spellStart"/>
    <w:r>
      <w:t>Strana</w:t>
    </w:r>
    <w:proofErr w:type="spellEnd"/>
    <w:r>
      <w:t xml:space="preserve"> </w:t>
    </w:r>
    <w:fldSimple w:instr="\PAGE">
      <w:r w:rsidR="0081739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0CA" w:rsidRDefault="005E30CA">
      <w:r>
        <w:separator/>
      </w:r>
    </w:p>
  </w:footnote>
  <w:footnote w:type="continuationSeparator" w:id="0">
    <w:p w:rsidR="005E30CA" w:rsidRDefault="005E30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4B0" w:rsidRPr="005E2C36" w:rsidRDefault="001E54B0" w:rsidP="005E2C36">
    <w:pPr>
      <w:pStyle w:val="Zhlav"/>
      <w:jc w:val="center"/>
      <w:rPr>
        <w:noProof/>
        <w:lang w:val="cs-CZ"/>
      </w:rPr>
    </w:pPr>
  </w:p>
  <w:p w:rsidR="005E2C36" w:rsidRPr="005E2C36" w:rsidRDefault="009D0095" w:rsidP="005E2C36">
    <w:pPr>
      <w:pStyle w:val="Zhlav"/>
      <w:jc w:val="center"/>
      <w:rPr>
        <w:noProof/>
        <w:lang w:val="cs-CZ"/>
      </w:rPr>
    </w:pPr>
    <w:r w:rsidRPr="009D0095">
      <w:rPr>
        <w:noProof/>
        <w:lang w:val="cs-CZ"/>
      </w:rPr>
      <w:drawing>
        <wp:inline distT="0" distB="0" distL="0" distR="0">
          <wp:extent cx="4724400" cy="1028700"/>
          <wp:effectExtent l="19050" t="0" r="0" b="0"/>
          <wp:docPr id="3" name="obrázek 3" descr="OPVK_hor_zakladni_logolink_CB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0" name="Obrázek 3" descr="OPVK_hor_zakladni_logolink_CB_cz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846BD"/>
    <w:rsid w:val="000026B9"/>
    <w:rsid w:val="00015DA3"/>
    <w:rsid w:val="0006608B"/>
    <w:rsid w:val="000D7F25"/>
    <w:rsid w:val="000E58F2"/>
    <w:rsid w:val="001E4DCF"/>
    <w:rsid w:val="001E54B0"/>
    <w:rsid w:val="002117E2"/>
    <w:rsid w:val="002D5B61"/>
    <w:rsid w:val="00312AE2"/>
    <w:rsid w:val="004269B0"/>
    <w:rsid w:val="00466F3E"/>
    <w:rsid w:val="004B7FF6"/>
    <w:rsid w:val="004C1FD5"/>
    <w:rsid w:val="00514272"/>
    <w:rsid w:val="00516EAF"/>
    <w:rsid w:val="00522EDA"/>
    <w:rsid w:val="0054253B"/>
    <w:rsid w:val="005846BD"/>
    <w:rsid w:val="005C4E0B"/>
    <w:rsid w:val="005E2C36"/>
    <w:rsid w:val="005E30CA"/>
    <w:rsid w:val="00621C7C"/>
    <w:rsid w:val="00625B37"/>
    <w:rsid w:val="00670659"/>
    <w:rsid w:val="00715AAD"/>
    <w:rsid w:val="007843B7"/>
    <w:rsid w:val="0079176B"/>
    <w:rsid w:val="007C6FBD"/>
    <w:rsid w:val="00817395"/>
    <w:rsid w:val="008C13B0"/>
    <w:rsid w:val="00944742"/>
    <w:rsid w:val="0094726E"/>
    <w:rsid w:val="00991A1A"/>
    <w:rsid w:val="009D0095"/>
    <w:rsid w:val="00A23FC7"/>
    <w:rsid w:val="00A255DC"/>
    <w:rsid w:val="00A86715"/>
    <w:rsid w:val="00B32C33"/>
    <w:rsid w:val="00B74ABC"/>
    <w:rsid w:val="00B93C42"/>
    <w:rsid w:val="00BC3BBC"/>
    <w:rsid w:val="00C37644"/>
    <w:rsid w:val="00CB0202"/>
    <w:rsid w:val="00CB249D"/>
    <w:rsid w:val="00D831A4"/>
    <w:rsid w:val="00D9445A"/>
    <w:rsid w:val="00DC7C3D"/>
    <w:rsid w:val="00E2581B"/>
    <w:rsid w:val="00EF6152"/>
    <w:rsid w:val="00F25A6E"/>
    <w:rsid w:val="00FB2810"/>
    <w:rsid w:val="00FE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58F2"/>
    <w:rPr>
      <w:rFonts w:ascii="NimbusSans" w:hAnsi="NimbusSans"/>
      <w:lang w:val="en-GB"/>
    </w:rPr>
  </w:style>
  <w:style w:type="paragraph" w:styleId="Nadpis1">
    <w:name w:val="heading 1"/>
    <w:basedOn w:val="Normln"/>
    <w:next w:val="Normln"/>
    <w:qFormat/>
    <w:rsid w:val="000E58F2"/>
    <w:pPr>
      <w:spacing w:before="240"/>
      <w:outlineLvl w:val="0"/>
    </w:pPr>
    <w:rPr>
      <w:b/>
      <w:sz w:val="24"/>
      <w:u w:val="single"/>
    </w:rPr>
  </w:style>
  <w:style w:type="paragraph" w:styleId="Nadpis2">
    <w:name w:val="heading 2"/>
    <w:basedOn w:val="Normln"/>
    <w:next w:val="Normln"/>
    <w:qFormat/>
    <w:rsid w:val="000E58F2"/>
    <w:p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odsazen"/>
    <w:qFormat/>
    <w:rsid w:val="000E58F2"/>
    <w:pPr>
      <w:ind w:left="360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0E58F2"/>
    <w:pPr>
      <w:ind w:left="708"/>
    </w:pPr>
  </w:style>
  <w:style w:type="character" w:styleId="Odkaznakoment">
    <w:name w:val="annotation reference"/>
    <w:semiHidden/>
    <w:rsid w:val="000E58F2"/>
    <w:rPr>
      <w:rFonts w:ascii="NimbusSans" w:hAnsi="NimbusSans"/>
      <w:sz w:val="16"/>
    </w:rPr>
  </w:style>
  <w:style w:type="paragraph" w:styleId="Textkomente">
    <w:name w:val="annotation text"/>
    <w:basedOn w:val="Normln"/>
    <w:semiHidden/>
    <w:rsid w:val="000E58F2"/>
  </w:style>
  <w:style w:type="paragraph" w:styleId="Zpat">
    <w:name w:val="footer"/>
    <w:basedOn w:val="Normln"/>
    <w:rsid w:val="000E58F2"/>
    <w:pPr>
      <w:tabs>
        <w:tab w:val="center" w:pos="4252"/>
        <w:tab w:val="right" w:pos="8504"/>
      </w:tabs>
    </w:pPr>
  </w:style>
  <w:style w:type="paragraph" w:styleId="Textbubliny">
    <w:name w:val="Balloon Text"/>
    <w:basedOn w:val="Normln"/>
    <w:semiHidden/>
    <w:rsid w:val="005846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1E54B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E54B0"/>
    <w:rPr>
      <w:rFonts w:ascii="NimbusSans" w:hAnsi="NimbusSans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SMLOU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79A04-BFC0-4F31-BEF8-478F9BB1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45</TotalTime>
  <Pages>3</Pages>
  <Words>853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DRT Engineering s. r. o.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Jiří Rind</dc:creator>
  <cp:lastModifiedBy>Petra Prokopová</cp:lastModifiedBy>
  <cp:revision>8</cp:revision>
  <cp:lastPrinted>2010-10-22T15:48:00Z</cp:lastPrinted>
  <dcterms:created xsi:type="dcterms:W3CDTF">2013-01-13T22:12:00Z</dcterms:created>
  <dcterms:modified xsi:type="dcterms:W3CDTF">2013-01-28T18:38:00Z</dcterms:modified>
</cp:coreProperties>
</file>